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lang w:eastAsia="ru-RU"/>
        </w:rPr>
      </w:pPr>
      <w:r>
        <w:rPr>
          <w:rFonts w:ascii="Times New Roman" w:hAnsi="Times New Roman" w:eastAsia="Times New Roman" w:cs="Times New Roman"/>
          <w:b/>
          <w:lang w:eastAsia="ru-RU"/>
        </w:rPr>
      </w:r>
      <w:r>
        <w:rPr>
          <w:rFonts w:ascii="Times New Roman" w:hAnsi="Times New Roman" w:eastAsia="Times New Roman" w:cs="Times New Roman"/>
          <w:b/>
          <w:lang w:eastAsia="ru-RU"/>
        </w:rPr>
      </w:r>
      <w:r>
        <w:rPr>
          <w:rFonts w:ascii="Times New Roman" w:hAnsi="Times New Roman" w:eastAsia="Times New Roman" w:cs="Times New Roman"/>
          <w:b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Департамент образования администрации города Мегиона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t xml:space="preserve">Диалоговая площадка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highlight w:val="none"/>
          <w:lang w:eastAsia="ru-RU"/>
        </w:rPr>
        <w:t xml:space="preserve">«Образование в семье»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ОТЧЕТ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t xml:space="preserve">о деятельности диалоговой площадки для э</w:t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t xml:space="preserve">ффективного взаимодействия с родителями, обучающими детей в форме семейного образования, созданной на базе департамента образования администрации города Мегиона</w:t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t xml:space="preserve">, за 2024-2025 учебный год </w:t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/>
      <w:bookmarkStart w:id="0" w:name="_GoBack"/>
      <w:r/>
      <w:bookmarkEnd w:id="0"/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t xml:space="preserve">Мегион,</w:t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t xml:space="preserve">2025</w:t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  <w:br w:type="page" w:clear="all"/>
      </w:r>
      <w:r>
        <w:rPr>
          <w:rFonts w:ascii="Times New Roman" w:hAnsi="Times New Roman" w:eastAsia="Times New Roman" w:cs="Times New Roman"/>
          <w:bCs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pacing w:val="20"/>
          <w:sz w:val="28"/>
          <w:szCs w:val="24"/>
          <w:lang w:eastAsia="ru-RU"/>
        </w:rPr>
      </w:r>
    </w:p>
    <w:p>
      <w:pPr>
        <w:jc w:val="center"/>
        <w:spacing w:after="0" w:line="360" w:lineRule="auto"/>
        <w:tabs>
          <w:tab w:val="right" w:pos="10195" w:leader="none"/>
        </w:tabs>
        <w:rPr>
          <w:rFonts w:ascii="Times New Roman" w:hAnsi="Times New Roman" w:eastAsia="Times New Roman" w:cs="Times New Roman"/>
          <w:bCs/>
          <w:spacing w:val="2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pacing w:val="20"/>
          <w:sz w:val="24"/>
          <w:szCs w:val="24"/>
          <w:lang w:eastAsia="ru-RU"/>
        </w:rPr>
        <w:t xml:space="preserve">Содержание</w:t>
      </w:r>
      <w:r>
        <w:rPr>
          <w:rFonts w:ascii="Times New Roman" w:hAnsi="Times New Roman" w:eastAsia="Times New Roman" w:cs="Times New Roman"/>
          <w:bCs/>
          <w:spacing w:val="2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pacing w:val="20"/>
          <w:sz w:val="24"/>
          <w:szCs w:val="24"/>
          <w:lang w:eastAsia="ru-RU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fldChar w:fldCharType="begin"/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instrText xml:space="preserve"> TOC \o "1-3" \f \h \z \u </w:instrText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fldChar w:fldCharType="separate"/>
      </w:r>
      <w:hyperlink w:tooltip="#_Toc195020256" w:anchor="_Toc195020256" w:history="1">
        <w:r>
          <w:rPr>
            <w:rStyle w:val="898"/>
            <w:rFonts w:ascii="Times New Roman" w:hAnsi="Times New Roman" w:eastAsia="Times New Roman" w:cs="Times New Roman"/>
            <w:bCs/>
            <w:iCs/>
            <w:sz w:val="24"/>
            <w:szCs w:val="24"/>
            <w:lang w:eastAsia="ru-RU"/>
          </w:rPr>
          <w:t xml:space="preserve">Перечень сокращений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_Toc195020256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3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57" w:anchor="_Toc195020257" w:history="1">
        <w:r>
          <w:rPr>
            <w:rStyle w:val="898"/>
            <w:rFonts w:ascii="Times New Roman" w:hAnsi="Times New Roman" w:eastAsia="Times New Roman" w:cs="Times New Roman"/>
            <w:bCs/>
            <w:iCs/>
            <w:sz w:val="24"/>
            <w:szCs w:val="24"/>
            <w:lang w:eastAsia="ru-RU"/>
          </w:rPr>
          <w:t xml:space="preserve">I. Общие сведения о </w:t>
        </w:r>
        <w:r>
          <w:rPr>
            <w:rStyle w:val="898"/>
            <w:rFonts w:ascii="Times New Roman" w:hAnsi="Times New Roman" w:eastAsia="Times New Roman" w:cs="Times New Roman"/>
            <w:bCs/>
            <w:sz w:val="24"/>
            <w:szCs w:val="24"/>
            <w:lang w:eastAsia="ru-RU"/>
          </w:rPr>
          <w:t xml:space="preserve">Диалоговой площадке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_Toc195020257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4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58" w:anchor="_Toc195020258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val="en-US" w:eastAsia="ru-RU"/>
          </w:rPr>
          <w:t xml:space="preserve">II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. Нормативное правовое обеспечение деятельности ДП </w:t>
        </w:r>
        <w:r>
          <w:rPr>
            <w:rStyle w:val="898"/>
            <w:rFonts w:ascii="Times New Roman" w:hAnsi="Times New Roman" w:eastAsia="Calibri" w:cs="Times New Roman"/>
            <w:sz w:val="24"/>
            <w:szCs w:val="24"/>
          </w:rPr>
          <w:t xml:space="preserve">за отчетный период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_Toc195020258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4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59" w:anchor="_Toc195020259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val="en-US" w:eastAsia="ru-RU"/>
          </w:rPr>
          <w:t xml:space="preserve">III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. Количественные показатели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_Toc195020259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5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0" w:anchor="_Toc195020260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val="en-US" w:eastAsia="ru-RU"/>
          </w:rPr>
          <w:t xml:space="preserve">IV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. Причины перехода на форму семейного образования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_Toc195020260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6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1" w:anchor="_Toc195020261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val="en-US" w:eastAsia="ru-RU"/>
          </w:rPr>
          <w:t xml:space="preserve">V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. Сведения о специалистах, вовлеченных в систему сопровождения семей, выбравших форму семейного образования 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</w:rPr>
          <w:t xml:space="preserve">(на уровне муниципального образования)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_Toc195020261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6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2" w:anchor="_Toc195020262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val="en-US" w:eastAsia="ru-RU"/>
          </w:rPr>
          <w:t xml:space="preserve">VI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. Сопровождение семей/обучающихся, выбравших форму семейного образования 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</w:rPr>
          <w:t xml:space="preserve">(на уровне муниципального образования)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_Toc195020262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6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3" w:anchor="_Toc195020263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6.1. Реализация мероприятий по направлениям деятельности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_Toc195020263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6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4" w:anchor="_Toc195020264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6.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val="en-US" w:eastAsia="ru-RU"/>
          </w:rPr>
          <w:t xml:space="preserve">2. Просветительская деятельность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_Toc195020264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8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5" w:anchor="_Toc195020265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val="en-US" w:eastAsia="ru-RU"/>
          </w:rPr>
          <w:t xml:space="preserve">VII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. Качество образования обучающихся, выбравших форму семейного образования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_Toc195020265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8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6" w:anchor="_Toc195020266" w:history="1">
        <w:r>
          <w:rPr>
            <w:rStyle w:val="898"/>
            <w:rFonts w:ascii="Times New Roman" w:hAnsi="Times New Roman" w:eastAsia="Calibri" w:cs="Times New Roman"/>
            <w:sz w:val="24"/>
            <w:szCs w:val="24"/>
            <w:lang w:val="en-US"/>
          </w:rPr>
          <w:t xml:space="preserve">VII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val="en-US" w:eastAsia="ru-RU"/>
          </w:rPr>
          <w:t xml:space="preserve">I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. Анализ результатов оказания комплексной помощи </w:t>
        </w:r>
        <w:r>
          <w:rPr>
            <w:rStyle w:val="898"/>
            <w:rFonts w:ascii="Times New Roman" w:hAnsi="Times New Roman" w:eastAsia="Calibri" w:cs="Times New Roman"/>
            <w:sz w:val="24"/>
            <w:szCs w:val="24"/>
          </w:rPr>
          <w:t xml:space="preserve">(методической, психолого-педагогической, диагностической, консультативной и др.) родителям, обеспечивающим получение детьми общего образования в форме семейного образования, 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на уровне муниципального образования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_Toc195020266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8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7" w:anchor="_Toc195020267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</w:rPr>
          <w:t xml:space="preserve">8.1. Результаты и выводы по итогам проведенного анализа помощи родителям, обеспечивающим получение детьми общего образования в форме семейного образования (на уровне муниципального образования).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_Toc195020267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9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8" w:anchor="_Toc195020268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</w:rPr>
          <w:t xml:space="preserve">8.2. Основные риски, затруднения, выявленные в процессе анализа помощи родителям, обеспечивающим получение детьми общего образования в форме семейного образования (на уровне муниципального образования).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_Toc195020268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9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69" w:anchor="_Toc195020269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8.3. Меры, принятые для решения выявленных проблем в процессе анализа помощи родителям, обеспечивающим получение детьми общего образования в форме семейного образования (на уровне муниципального образования).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_Toc195020269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9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70" w:anchor="_Toc195020270" w:history="1">
        <w:r>
          <w:rPr>
            <w:rStyle w:val="898"/>
            <w:rFonts w:ascii="Times New Roman" w:hAnsi="Times New Roman" w:eastAsia="Calibri" w:cs="Times New Roman"/>
            <w:sz w:val="24"/>
            <w:szCs w:val="24"/>
            <w:lang w:val="en-US"/>
          </w:rPr>
          <w:t xml:space="preserve">IX</w:t>
        </w:r>
        <w:r>
          <w:rPr>
            <w:rStyle w:val="898"/>
            <w:rFonts w:ascii="Times New Roman" w:hAnsi="Times New Roman" w:eastAsia="Calibri" w:cs="Times New Roman"/>
            <w:sz w:val="24"/>
            <w:szCs w:val="24"/>
          </w:rPr>
          <w:t xml:space="preserve">. 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Анализ результатов оказания ДП помощи </w:t>
        </w:r>
        <w:r>
          <w:rPr>
            <w:rStyle w:val="898"/>
            <w:rFonts w:ascii="Times New Roman" w:hAnsi="Times New Roman" w:eastAsia="Calibri" w:cs="Times New Roman"/>
            <w:sz w:val="24"/>
            <w:szCs w:val="24"/>
          </w:rPr>
          <w:t xml:space="preserve">ЦМСР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_Toc195020270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9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71" w:anchor="_Toc195020271" w:history="1">
        <w:r>
          <w:rPr>
            <w:rStyle w:val="898"/>
            <w:rFonts w:ascii="Times New Roman" w:hAnsi="Times New Roman" w:eastAsia="Calibri" w:cs="Times New Roman"/>
            <w:sz w:val="24"/>
            <w:szCs w:val="24"/>
          </w:rPr>
          <w:t xml:space="preserve">X. </w:t>
        </w:r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Выводы и предложения по совершенствованию деятельности ДП, ЦМРС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_Toc195020271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9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97"/>
        <w:spacing w:after="0" w:line="360" w:lineRule="auto"/>
        <w:tabs>
          <w:tab w:val="right" w:pos="10195" w:leader="none"/>
        </w:tabs>
        <w:rPr>
          <w:rFonts w:ascii="Times New Roman" w:hAnsi="Times New Roman" w:cs="Times New Roman"/>
          <w:sz w:val="24"/>
          <w:szCs w:val="24"/>
        </w:rPr>
      </w:pPr>
      <w:r/>
      <w:hyperlink w:tooltip="#_Toc195020272" w:anchor="_Toc195020272" w:history="1">
        <w:r>
          <w:rPr>
            <w:rStyle w:val="898"/>
            <w:rFonts w:ascii="Times New Roman" w:hAnsi="Times New Roman" w:eastAsia="Times New Roman" w:cs="Times New Roman"/>
            <w:sz w:val="24"/>
            <w:szCs w:val="24"/>
            <w:lang w:eastAsia="ru-RU"/>
          </w:rPr>
          <w:t xml:space="preserve">Требования к структуре и содержанию отчета</w:t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PAGEREF _Toc195020272 \h </w:instrText>
        </w:r>
        <w:r>
          <w:rPr>
            <w:rFonts w:ascii="Times New Roman" w:hAnsi="Times New Roman" w:cs="Times New Roman"/>
            <w:sz w:val="24"/>
            <w:szCs w:val="24"/>
          </w:rPr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9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hyperlink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right="-1"/>
        <w:jc w:val="both"/>
        <w:keepLines/>
        <w:keepNext/>
        <w:spacing w:after="0" w:line="360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fldChar w:fldCharType="end"/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ind w:right="-1"/>
        <w:jc w:val="center"/>
        <w:keepLines/>
        <w:keepNext/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ind w:right="-1"/>
        <w:jc w:val="center"/>
        <w:keepLines/>
        <w:keepNext/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ind w:right="-1"/>
        <w:jc w:val="center"/>
        <w:keepLines/>
        <w:keepNext/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b/>
          <w:bCs/>
          <w:spacing w:val="20"/>
          <w:sz w:val="28"/>
          <w:szCs w:val="24"/>
          <w:lang w:eastAsia="ru-RU"/>
        </w:rPr>
        <w:sectPr>
          <w:headerReference w:type="default" r:id="rId9"/>
          <w:footnotePr/>
          <w:endnotePr/>
          <w:type w:val="nextPage"/>
          <w:pgSz w:w="11906" w:h="16838" w:orient="portrait"/>
          <w:pgMar w:top="1134" w:right="567" w:bottom="1134" w:left="1134" w:header="708" w:footer="708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eastAsia="Times New Roman" w:cs="Times New Roman"/>
          <w:b/>
          <w:bCs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pacing w:val="20"/>
          <w:sz w:val="28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  <w:outlineLvl w:val="1"/>
      </w:pPr>
      <w:r/>
      <w:bookmarkStart w:id="1" w:name="_Toc155661001"/>
      <w:r/>
      <w:bookmarkStart w:id="2" w:name="_Toc155672112"/>
      <w:r/>
      <w:bookmarkStart w:id="3" w:name="_Toc155672871"/>
      <w:r/>
      <w:bookmarkStart w:id="4" w:name="_Toc155673253"/>
      <w:r/>
      <w:bookmarkStart w:id="5" w:name="_Toc155674711"/>
      <w:r/>
      <w:bookmarkStart w:id="6" w:name="_Toc168388537"/>
      <w:r/>
      <w:bookmarkStart w:id="7" w:name="_Toc168388596"/>
      <w:r/>
      <w:bookmarkStart w:id="8" w:name="_Toc195020256"/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Перечень сокращений</w:t>
      </w:r>
      <w:bookmarkEnd w:id="1"/>
      <w:r/>
      <w:bookmarkEnd w:id="2"/>
      <w:r/>
      <w:bookmarkEnd w:id="3"/>
      <w:r/>
      <w:bookmarkEnd w:id="4"/>
      <w:r/>
      <w:bookmarkEnd w:id="5"/>
      <w:r/>
      <w:bookmarkEnd w:id="6"/>
      <w:r/>
      <w:bookmarkEnd w:id="7"/>
      <w:r/>
      <w:bookmarkEnd w:id="8"/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tbl>
      <w:tblPr>
        <w:tblStyle w:val="892"/>
        <w:tblW w:w="0" w:type="auto"/>
        <w:tblInd w:w="0" w:type="dxa"/>
        <w:tblLook w:val="04A0" w:firstRow="1" w:lastRow="0" w:firstColumn="1" w:lastColumn="0" w:noHBand="0" w:noVBand="1"/>
      </w:tblPr>
      <w:tblGrid>
        <w:gridCol w:w="1674"/>
        <w:gridCol w:w="8521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/>
                <w:bCs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Диалоговая площадка (ДП)</w:t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2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/>
                <w:bCs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Диалоговая площадка для эффективного взаимодействия с родителями, обучающими детей в форме семейного образования, созданная на базе органа местного самоуправления Ханты-Мансийского автономного округа – Югры, осуществляющего управление в сфере образования</w:t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/>
                <w:bCs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Центр методического сопровождения (</w:t>
            </w:r>
            <w:r>
              <w:rPr>
                <w:rFonts w:ascii="Times New Roman" w:hAnsi="Times New Roman" w:eastAsia="Times New Roman"/>
                <w:color w:val="000000"/>
                <w:lang w:eastAsia="ru-RU"/>
              </w:rPr>
              <w:t xml:space="preserve">ЦМСР</w:t>
            </w: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)</w:t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2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/>
                <w:spacing w:val="20"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Центр методического сопровождения родителей (законных представителей) обучающихся, выбравших форму семейного образования</w:t>
            </w:r>
            <w:r>
              <w:rPr>
                <w:rFonts w:ascii="Times New Roman" w:hAnsi="Times New Roman" w:eastAsia="Times New Roman"/>
                <w:spacing w:val="20"/>
                <w:lang w:eastAsia="ru-RU"/>
              </w:rPr>
            </w:r>
            <w:r>
              <w:rPr>
                <w:rFonts w:ascii="Times New Roman" w:hAnsi="Times New Roman" w:eastAsia="Times New Roman"/>
                <w:spacing w:val="20"/>
                <w:lang w:eastAsia="ru-RU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/>
                <w:bCs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МОУО</w:t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2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/>
                <w:bCs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Орган местного самоуправления Ханты-Мансийского автономного округа – Югры, осуществляющий управление в сфере образования</w:t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/>
                <w:bCs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ОО</w:t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2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/>
                <w:bCs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Образовательная организация</w:t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  <w:r>
              <w:rPr>
                <w:rFonts w:ascii="Times New Roman" w:hAnsi="Times New Roman" w:eastAsia="Times New Roman"/>
                <w:bCs/>
                <w:lang w:eastAsia="ru-RU"/>
              </w:rPr>
            </w:r>
          </w:p>
        </w:tc>
      </w:tr>
    </w:tbl>
    <w:p>
      <w:pPr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  <w:outlineLvl w:val="1"/>
      </w:pPr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  <w:sectPr>
          <w:footnotePr/>
          <w:endnotePr/>
          <w:type w:val="nextPage"/>
          <w:pgSz w:w="11906" w:h="16838" w:orient="portrait"/>
          <w:pgMar w:top="1134" w:right="567" w:bottom="1134" w:left="1134" w:header="510" w:footer="708" w:gutter="0"/>
          <w:cols w:num="1" w:sep="0" w:space="720" w:equalWidth="1"/>
          <w:docGrid w:linePitch="360"/>
        </w:sectPr>
      </w:pP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p>
      <w:pPr>
        <w:jc w:val="center"/>
        <w:spacing w:after="120" w:line="276" w:lineRule="auto"/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  <w:outlineLvl w:val="1"/>
      </w:pPr>
      <w:r/>
      <w:bookmarkStart w:id="9" w:name="_Toc155661002"/>
      <w:r/>
      <w:bookmarkStart w:id="10" w:name="_Toc155672113"/>
      <w:r/>
      <w:bookmarkStart w:id="11" w:name="_Toc155672872"/>
      <w:r/>
      <w:bookmarkStart w:id="12" w:name="_Toc155673254"/>
      <w:r/>
      <w:bookmarkStart w:id="13" w:name="_Toc155674712"/>
      <w:r/>
      <w:bookmarkStart w:id="14" w:name="_Toc168388538"/>
      <w:r/>
      <w:bookmarkStart w:id="15" w:name="_Toc168388597"/>
      <w:r/>
      <w:bookmarkStart w:id="16" w:name="_Toc195020257"/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I. </w:t>
      </w:r>
      <w:bookmarkStart w:id="17" w:name="_Hlk151730486"/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Общие сведения </w:t>
      </w:r>
      <w:bookmarkEnd w:id="17"/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о </w:t>
      </w:r>
      <w:bookmarkEnd w:id="9"/>
      <w:r/>
      <w:bookmarkEnd w:id="10"/>
      <w:r/>
      <w:bookmarkEnd w:id="11"/>
      <w:r/>
      <w:bookmarkEnd w:id="12"/>
      <w:r/>
      <w:bookmarkEnd w:id="13"/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Диалоговой площадке</w:t>
      </w:r>
      <w:bookmarkEnd w:id="14"/>
      <w:r/>
      <w:bookmarkEnd w:id="15"/>
      <w:r/>
      <w:bookmarkEnd w:id="16"/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20"/>
          <w:sz w:val="28"/>
          <w:szCs w:val="24"/>
          <w:lang w:eastAsia="ru-RU"/>
        </w:rPr>
      </w:r>
    </w:p>
    <w:tbl>
      <w:tblPr>
        <w:tblW w:w="9776" w:type="dxa"/>
        <w:jc w:val="center"/>
        <w:tblLook w:val="04A0" w:firstRow="1" w:lastRow="0" w:firstColumn="1" w:lastColumn="0" w:noHBand="0" w:noVBand="1"/>
      </w:tblPr>
      <w:tblGrid>
        <w:gridCol w:w="580"/>
        <w:gridCol w:w="4540"/>
        <w:gridCol w:w="4656"/>
      </w:tblGrid>
      <w:tr>
        <w:tblPrEx/>
        <w:trPr>
          <w:jc w:val="center"/>
          <w:trHeight w:val="31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Муниципальное образование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ind w:hanging="99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 город Мегион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315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Населенный пункт (указать полностью)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 город Мегион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3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Полное наименование МОУО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 департамент образования администрации города Мегиона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3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4.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Место нахождения МОУО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i/>
                <w:iCs/>
                <w:color w:val="000000"/>
              </w:rPr>
              <w:t xml:space="preserve">юридический адрес/ фактический адрес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 628684, улица Садовая, 7, город Мегион, Ханты-Мансийский автономный округ-Югра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3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5.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Адрес официального сайта МОУО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hyperlink r:id="rId10" w:tooltip="https://doimp.admmegion.ru/" w:history="1">
              <w:r>
                <w:rPr>
                  <w:rStyle w:val="898"/>
                  <w:rFonts w:ascii="Times New Roman" w:hAnsi="Times New Roman" w:eastAsia="Times New Roman" w:cs="Times New Roman"/>
                  <w:color w:val="0000ee"/>
                  <w:sz w:val="24"/>
                  <w:u w:val="single"/>
                </w:rPr>
                <w:t xml:space="preserve">doimp.admmegion.ru</w:t>
              </w:r>
            </w:hyperlink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6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6.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/>
            <w:bookmarkStart w:id="18" w:name="_Hlk151979558"/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Ф.И.О., должность ответственного лица, сотрудника МОУО, курирующего деятельность Диалоговой площадки (муниципальный координатор)</w:t>
            </w:r>
            <w:bookmarkEnd w:id="18"/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 Сусол Юлия Геннадьевна, главный специалист отдела общего образования департамента образования администрации города Мегиона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6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7.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Электронная почта сотрудника МОУО, курирующего деятельность ДП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hyperlink r:id="rId11" w:tooltip="http://SusolJG@admmegion.ru" w:history="1"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S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u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s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o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l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J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G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@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a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d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m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m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e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g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i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o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n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.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r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u</w:t>
              </w:r>
            </w:hyperlink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6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8.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Номер телефона муниципального координатора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8 (34643) 96658 (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б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3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9.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Ф.И.О. лица, ответственного за заполнение отчетной формы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Сусол Юлия Геннадьевна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3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10.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Электронная почта и контактные телефоны лица, ответственного за заполнение отчетной формы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hyperlink r:id="rId12" w:tooltip="http:// SusolJG@admmegion.ru" w:history="1"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 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S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u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s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o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l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J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G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@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a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d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m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m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e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g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i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o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n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.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r</w:t>
              </w:r>
              <w:r>
                <w:rPr>
                  <w:rStyle w:val="898"/>
                  <w:rFonts w:ascii="Times New Roman" w:hAnsi="Times New Roman" w:eastAsia="Times New Roman" w:cs="Times New Roman"/>
                </w:rPr>
                <w:t xml:space="preserve">u</w:t>
              </w:r>
            </w:hyperlink>
            <w:r>
              <w:rPr>
                <w:rFonts w:ascii="Times New Roman" w:hAnsi="Times New Roman" w:eastAsia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highlight w:val="none"/>
              </w:rPr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8 (34643) 96658 (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б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color w:val="000000"/>
                <w:lang w:val="en-US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3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11.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Ссылка на страницу «Диалоговая площадка» официального сайта МОУО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 </w:t>
            </w:r>
            <w:hyperlink r:id="rId13" w:tooltip="https://doimp.admmegion.ru/activities/deyatelnost-tsentrov-semeynogo-obrazovaniya-i-samoobrazovaniya-dialogovykh-ploshchadok-/" w:history="1">
              <w:r>
                <w:rPr>
                  <w:rStyle w:val="898"/>
                  <w:rFonts w:ascii="Times New Roman" w:hAnsi="Times New Roman" w:eastAsia="Times New Roman" w:cs="Times New Roman"/>
                  <w:color w:val="0000ee"/>
                  <w:sz w:val="24"/>
                  <w:u w:val="single"/>
                </w:rPr>
                <w:t xml:space="preserve">doimp.admmegion.ru/activities/deyatelnost-tsentrov-semeynogo-obrazovaniya-i-samoobrazovaniya-dialogovykh-ploshchadok-/</w:t>
              </w:r>
            </w:hyperlink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63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12.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540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Ссылка на отчет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465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</w:tbl>
    <w:p>
      <w:pPr>
        <w:jc w:val="center"/>
        <w:spacing w:before="120" w:after="120" w:line="276" w:lineRule="auto"/>
        <w:rPr>
          <w:rFonts w:ascii="Times New Roman" w:hAnsi="Times New Roman" w:eastAsia="Calibri" w:cs="Times New Roman"/>
          <w:b/>
          <w:i/>
          <w:sz w:val="24"/>
          <w:szCs w:val="24"/>
        </w:rPr>
        <w:outlineLvl w:val="1"/>
      </w:pPr>
      <w:r/>
      <w:bookmarkStart w:id="19" w:name="_Toc168388539"/>
      <w:r/>
      <w:bookmarkStart w:id="20" w:name="_Toc168388598"/>
      <w:r/>
      <w:bookmarkStart w:id="21" w:name="_Toc155661003"/>
      <w:r/>
      <w:bookmarkStart w:id="22" w:name="_Toc155672114"/>
      <w:r/>
      <w:bookmarkStart w:id="23" w:name="_Toc155672873"/>
      <w:r/>
      <w:bookmarkStart w:id="24" w:name="_Toc155673255"/>
      <w:r/>
      <w:bookmarkStart w:id="25" w:name="_Toc155674713"/>
      <w:r/>
      <w:bookmarkStart w:id="26" w:name="_Toc195020258"/>
      <w:r>
        <w:rPr>
          <w:rFonts w:ascii="Times New Roman" w:hAnsi="Times New Roman" w:eastAsia="Times New Roman" w:cs="Times New Roman"/>
          <w:b/>
          <w:i/>
          <w:sz w:val="24"/>
          <w:szCs w:val="24"/>
          <w:lang w:val="en-US" w:eastAsia="ru-RU"/>
        </w:rPr>
        <w:t xml:space="preserve">II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. Нормативное правовое обеспечение деятельности ДП</w:t>
      </w:r>
      <w:bookmarkEnd w:id="19"/>
      <w:r/>
      <w:bookmarkEnd w:id="20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 </w:t>
      </w:r>
      <w:bookmarkStart w:id="27" w:name="_Hlk168066176"/>
      <w:r>
        <w:rPr>
          <w:rFonts w:ascii="Times New Roman" w:hAnsi="Times New Roman" w:eastAsia="Calibri" w:cs="Times New Roman"/>
          <w:b/>
          <w:i/>
          <w:sz w:val="24"/>
          <w:szCs w:val="24"/>
        </w:rPr>
        <w:t xml:space="preserve">за отчетный период</w:t>
      </w:r>
      <w:bookmarkEnd w:id="21"/>
      <w:r/>
      <w:bookmarkEnd w:id="22"/>
      <w:r/>
      <w:bookmarkEnd w:id="23"/>
      <w:r/>
      <w:bookmarkEnd w:id="24"/>
      <w:r/>
      <w:bookmarkEnd w:id="25"/>
      <w:r/>
      <w:bookmarkEnd w:id="26"/>
      <w:r/>
      <w:bookmarkEnd w:id="27"/>
      <w:r>
        <w:rPr>
          <w:rFonts w:ascii="Times New Roman" w:hAnsi="Times New Roman" w:eastAsia="Calibri" w:cs="Times New Roman"/>
          <w:b/>
          <w:i/>
          <w:sz w:val="24"/>
          <w:szCs w:val="24"/>
        </w:rPr>
      </w:r>
      <w:r>
        <w:rPr>
          <w:rFonts w:ascii="Times New Roman" w:hAnsi="Times New Roman" w:eastAsia="Calibri" w:cs="Times New Roman"/>
          <w:b/>
          <w:i/>
          <w:sz w:val="24"/>
          <w:szCs w:val="24"/>
        </w:rPr>
      </w:r>
    </w:p>
    <w:tbl>
      <w:tblPr>
        <w:tblW w:w="99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13"/>
        <w:gridCol w:w="2148"/>
        <w:gridCol w:w="1759"/>
        <w:gridCol w:w="5494"/>
      </w:tblGrid>
      <w:tr>
        <w:tblPrEx/>
        <w:trPr>
          <w:jc w:val="center"/>
          <w:trHeight w:val="59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4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Наименование нормативного правового акта  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9" w:type="dxa"/>
            <w:textDirection w:val="lrTb"/>
            <w:noWrap w:val="false"/>
          </w:tcPr>
          <w:p>
            <w:pPr>
              <w:ind w:firstLine="3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Краткое обоснование применения нормативного правового акта в рамках осуществления деятельности ДП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94" w:type="dxa"/>
            <w:textDirection w:val="lrTb"/>
            <w:noWrap w:val="false"/>
          </w:tcPr>
          <w:p>
            <w:pPr>
              <w:ind w:firstLine="3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Ссылка на размещение документа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jc w:val="center"/>
        </w:trPr>
        <w:tc>
          <w:tcPr>
            <w:shd w:val="clear" w:color="auto" w:fill="d9d9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b/>
              </w:rPr>
            </w:r>
          </w:p>
        </w:tc>
        <w:tc>
          <w:tcPr>
            <w:shd w:val="clear" w:color="auto" w:fill="d9d9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4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b/>
              </w:rPr>
            </w:r>
          </w:p>
        </w:tc>
        <w:tc>
          <w:tcPr>
            <w:shd w:val="clear" w:color="auto" w:fill="d9d9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9" w:type="dxa"/>
            <w:textDirection w:val="lrTb"/>
            <w:noWrap w:val="false"/>
          </w:tcPr>
          <w:p>
            <w:pPr>
              <w:ind w:firstLine="3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b/>
              </w:rPr>
            </w:r>
          </w:p>
        </w:tc>
        <w:tc>
          <w:tcPr>
            <w:shd w:val="clear" w:color="auto" w:fill="d9d9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94" w:type="dxa"/>
            <w:textDirection w:val="lrTb"/>
            <w:noWrap w:val="false"/>
          </w:tcPr>
          <w:p>
            <w:pPr>
              <w:ind w:firstLine="3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b/>
              </w:rPr>
            </w:r>
          </w:p>
        </w:tc>
      </w:tr>
      <w:tr>
        <w:tblPrEx/>
        <w:trPr>
          <w:jc w:val="center"/>
        </w:trPr>
        <w:tc>
          <w:tcPr>
            <w:gridSpan w:val="4"/>
            <w:shd w:val="clear" w:color="auto" w:fill="d9d9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14" w:type="dxa"/>
            <w:textDirection w:val="lrTb"/>
            <w:noWrap w:val="false"/>
          </w:tcPr>
          <w:p>
            <w:pPr>
              <w:ind w:hanging="12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Федеральный уровень</w:t>
            </w: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b/>
              </w:rPr>
            </w:r>
          </w:p>
        </w:tc>
      </w:tr>
      <w:tr>
        <w:tblPrEx/>
        <w:trPr>
          <w:jc w:val="center"/>
          <w:trHeight w:val="2989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48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Федеральный закон от 29.12.2012 №273-ФЗ «Об образовании в Российской Федерации»</w:t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9" w:type="dxa"/>
            <w:textDirection w:val="lrTb"/>
            <w:noWrap w:val="false"/>
          </w:tcPr>
          <w:p>
            <w:pPr>
              <w:ind w:firstLine="30"/>
              <w:jc w:val="left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Согласно части 2 статьи 63 общее образование может быть получено в организациях, осуществляющих образовательную деятельность, а также вне организаций, </w:t>
            </w: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осуществляющих образовательную деятельность, в форме семейного образования. Среднее общее образование может быть получено в форме самообразования.</w:t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94" w:type="dxa"/>
            <w:textDirection w:val="lrTb"/>
            <w:noWrap w:val="false"/>
          </w:tcPr>
          <w:p>
            <w:pPr>
              <w:ind w:firstLine="3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hyperlink r:id="rId14" w:tooltip="https://www.consultant.ru/document/cons_doc_LAW_140174/?ysclid=m9goqqytlo983242120" w:history="1"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color w:val="0000ee"/>
                  <w:sz w:val="20"/>
                  <w:szCs w:val="20"/>
                  <w:u w:val="single"/>
                </w:rPr>
                <w:t xml:space="preserve">Федеральный закон "Об образовании в Российской Федерации" от 29.12.2012 N 273-ФЗ (последняя редакция) \ КонсультантПлюс</w:t>
              </w:r>
            </w:hyperlink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</w:p>
        </w:tc>
      </w:tr>
      <w:tr>
        <w:tblPrEx/>
        <w:trPr>
          <w:trHeight w:val="2989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48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left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Письмо Министерства образования и науки Российской Федерации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731"/>
              <w:ind w:left="0" w:firstLine="0"/>
              <w:jc w:val="left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от 15 ноября 2013 г. № НТ-1139/08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5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left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«Об организации получения образования в семейной форме»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94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left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hyperlink r:id="rId15" w:tooltip="https://shkola1megion-r86.gosweb.gosuslugi.ru/roditelyam-i-uchenikam/semeynaya-forma-obrazovaniya/dokumenty-so_155.html" w:history="1">
              <w:r>
                <w:rPr>
                  <w:rStyle w:val="898"/>
                  <w:rFonts w:ascii="Times New Roman" w:hAnsi="Times New Roman" w:eastAsia="Times New Roman" w:cs="Times New Roman"/>
                  <w:sz w:val="20"/>
                  <w:szCs w:val="20"/>
                </w:rPr>
                <w:t xml:space="preserve">https://shkola1megion-r86.gosweb.gosuslugi.ru/roditelyam-i-uchenikam/semeynaya-forma-obrazovaniya/dokumenty-so_155.html</w:t>
              </w:r>
            </w:hyperlink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48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Приказ Министерства просвещения РФ от 22.03.2021 №115-ФЗ «Об утверждении порядка организации и осуществления образовательной деятельности по основным общеобразовательным программам начального общего, основного общего и среднего общего образования»</w:t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9" w:type="dxa"/>
            <w:textDirection w:val="lrTb"/>
            <w:noWrap w:val="false"/>
          </w:tcPr>
          <w:p>
            <w:pPr>
              <w:ind w:firstLine="30"/>
              <w:jc w:val="left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Прописан порядок организации и осуществления образовательной деятельности</w:t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94" w:type="dxa"/>
            <w:textDirection w:val="lrTb"/>
            <w:noWrap w:val="false"/>
          </w:tcPr>
          <w:p>
            <w:pPr>
              <w:ind w:firstLine="3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hyperlink r:id="rId16" w:tooltip="https://www.garant.ru/products/ipo/prime/doc/400563548/?ysclid=m9gorggc8s863142418" w:history="1"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https://www.garant.ru/products/ipo/prime/doc/400563548/?ysclid=m9gorggc8s863142418</w:t>
              </w:r>
            </w:hyperlink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shd w:val="clear" w:color="auto" w:fill="d9d9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14" w:type="dxa"/>
            <w:textDirection w:val="lrTb"/>
            <w:noWrap w:val="false"/>
          </w:tcPr>
          <w:p>
            <w:pPr>
              <w:ind w:hanging="12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Региональный уровень</w:t>
            </w: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b/>
              </w:rPr>
            </w:r>
          </w:p>
        </w:tc>
      </w:tr>
      <w:tr>
        <w:tblPrEx/>
        <w:trPr>
          <w:jc w:val="center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48" w:type="dxa"/>
            <w:textDirection w:val="lrTb"/>
            <w:noWrap w:val="false"/>
          </w:tcPr>
          <w:p>
            <w:pPr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Приказ Департамента образования и науки ХМАО-Югры от 27.09.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2024 №10-П-2001 «О внесении изменения в приказ Департамента образования и науки Ханты-Мансийского автономного округа-Югры от 21.12.2022 года №10-П-2964 «Об утверждении перечня Центров методического сопровождения родителей (законных представителей) обу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чающихся, выбравших форму семейного образования, созданных на базе общеобразовательных организаций Ханты-Мансийского автономного округа-Югры, перечня диалоговых площадок для эффективного взаимодействия с родителями, обучающими детей в форме семейного образ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ования, созданных на базе органов местного самоуправления Ханты-Мансийского автономного округа-Югры, осуществляющих управление в сфере образования»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9" w:type="dxa"/>
            <w:textDirection w:val="lrTb"/>
            <w:noWrap w:val="false"/>
          </w:tcPr>
          <w:p>
            <w:pPr>
              <w:ind w:firstLine="0"/>
              <w:jc w:val="left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Обозначен перечень центров и диалоговых площадок в ХМАО-Югре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94" w:type="dxa"/>
            <w:textDirection w:val="lrTb"/>
            <w:noWrap w:val="false"/>
          </w:tcPr>
          <w:p>
            <w:pPr>
              <w:ind w:firstLine="3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hyperlink r:id="rId17" w:tooltip="https://doimp.admmegion.ru/activities/deyatelnost-tsentrov-semeynogo-obrazovaniya-i-samoobrazovaniya-dialogovykh-ploshchadok-/?back_url_admin=%2Fbitrix%2Fadmin%2Fiblock_list_admin.php%3FIBLOCK_ID%3D149%26type%3Dactivities%26lang%3Dru%26find_section_section%3D0" w:history="1"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h</w:t>
              </w:r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ttps://doimp.admmegion.ru/activities/deyatelnost-tsentrov-semeynogo-obrazovaniya-i-samoobrazovaniya-dialogovykh-ploshchadok-/?back_url_admin=%2Fbitrix%2Fadmin%2Fiblock_list_admin.php%3FIBLOCK_ID%3D149%26type%3Dactivities%26lang%3Dru%26find_section_section%</w:t>
              </w:r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3D0</w:t>
              </w:r>
            </w:hyperlink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</w:p>
        </w:tc>
      </w:tr>
      <w:tr>
        <w:tblPrEx/>
        <w:trPr/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48" w:type="dxa"/>
            <w:vMerge w:val="restart"/>
            <w:textDirection w:val="lrTb"/>
            <w:noWrap w:val="false"/>
          </w:tcPr>
          <w:p>
            <w:pPr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  <w:t xml:space="preserve">риказ Департамента образования и науки Ханты-Мансийского автономного округа – Югры от 02.05.2023 №10-П-1063 «Об утверждении рекомендаций по организации освоения обучающимися основных общеобразовательных программ вне организаций, осуществляющих образователь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  <w:t xml:space="preserve">ную деятельность в форме семейного образования на территории Ханты-Мансийского автономного округа ‒ Югры»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59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Рекомендован порядок освоения несовершеннолетними программ </w:t>
            </w: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общего образования вне общеобразовательных организаций в форме семейного образования на территории Ханты-Мансийского автономного округа ‒ Югры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94" w:type="dxa"/>
            <w:vMerge w:val="restart"/>
            <w:textDirection w:val="lrTb"/>
            <w:noWrap w:val="false"/>
          </w:tcPr>
          <w:p>
            <w:pPr>
              <w:ind w:firstLine="3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hyperlink r:id="rId18" w:tooltip="https://depobr.admhmao.ru/obrazovanie-v-yugre/semeynoe-obrazovanie/normativnoe-obespechenie-regionalny/regionalnyy-urovenn/10782909/prikaz-depobrazovaniya-i-nauki-yugry-ot-02-05/?ysclid=m9gow5ha5k691906452" w:history="1"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https://depobr.admhmao.ru/obrazovanie-v-yugre/semeynoe-obrazovanie/normativnoe-obespechenie-regionalny/regionalnyy-urovenn/10782909/prikaz-depobrazovaniya-i-nauki-yugry-ot-02-05/?ysclid=m9gow5ha5k691906452</w:t>
              </w:r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</w:r>
            </w:hyperlink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</w:p>
        </w:tc>
      </w:tr>
      <w:tr>
        <w:tblPrEx/>
        <w:trPr/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48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Приказ Департамента образования и науки Ханты-Манси</w:t>
            </w: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йского автономного округа – Югры от 23.12.2022 года № 10-П-3034 «О создании Регионального центра методического сопровождения родителей (законных представителей) обучающихся Ханты-Мансийского автономного округа – Югры, выбравших форму семейного образования»</w:t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59" w:type="dxa"/>
            <w:vMerge w:val="restart"/>
            <w:textDirection w:val="lrTb"/>
            <w:noWrap w:val="false"/>
          </w:tcPr>
          <w:p>
            <w:pPr>
              <w:ind w:firstLine="30"/>
              <w:jc w:val="left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Организована работа Регионального центра методического сопровождения родителей (законных представителей) обучающихся Ханты-Мансийского автономного округа – Югры, выбравших форму семейного образования</w:t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94" w:type="dxa"/>
            <w:vMerge w:val="restart"/>
            <w:textDirection w:val="lrTb"/>
            <w:noWrap w:val="false"/>
          </w:tcPr>
          <w:p>
            <w:pPr>
              <w:ind w:firstLine="3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hyperlink r:id="rId19" w:tooltip="https://doimp.admmegion.ru/activities/deyatelnost-tsentrov-semeynogo-obrazovaniya-i-samoobrazovaniya-dialogovykh-ploshchadok-/?back_url_admin=%2Fbitrix%2Fadmin%2Fiblock_list_admin.php%3FIBLOCK_ID%3D149%26type%3Dactivities%26lang%3Dru%26find_section_section%3D0" w:history="1"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h</w:t>
              </w:r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ttps://doimp.admmegion.ru/activities/deyatelnost-tsentrov-semeynogo-obrazovaniya-i-samoobrazovaniya-dialogovykh-ploshchadok-/?back_url_admin=%2Fbitrix%2Fadmin%2Fiblock_list_admin.php%3FIBLOCK_ID%3D149%26type%3Dactivities%26lang%3Dru%26find_section_section%</w:t>
              </w:r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3D0</w:t>
              </w:r>
            </w:hyperlink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shd w:val="clear" w:color="auto" w:fill="d9d9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14" w:type="dxa"/>
            <w:textDirection w:val="lrTb"/>
            <w:noWrap w:val="false"/>
          </w:tcPr>
          <w:p>
            <w:pPr>
              <w:ind w:hanging="12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Муниципальный уровень</w:t>
            </w: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b/>
              </w:rPr>
            </w:r>
          </w:p>
        </w:tc>
      </w:tr>
      <w:tr>
        <w:tblPrEx/>
        <w:trPr>
          <w:jc w:val="center"/>
        </w:trPr>
        <w:tc>
          <w:tcPr>
            <w:gridSpan w:val="4"/>
            <w:shd w:val="clear" w:color="auto" w:fill="d9d9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14" w:type="dxa"/>
            <w:textDirection w:val="lrTb"/>
            <w:noWrap w:val="false"/>
          </w:tcPr>
          <w:p>
            <w:pPr>
              <w:ind w:firstLine="3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lang w:eastAsia="ru-RU"/>
              </w:rPr>
              <w:t xml:space="preserve">Разработанные нормативные правовые акты</w:t>
            </w:r>
            <w:r>
              <w:rPr>
                <w:rFonts w:ascii="Times New Roman" w:hAnsi="Times New Roman" w:eastAsia="Times New Roman" w:cs="Times New Roman"/>
                <w:b/>
              </w:rPr>
            </w:r>
            <w:r>
              <w:rPr>
                <w:rFonts w:ascii="Times New Roman" w:hAnsi="Times New Roman" w:eastAsia="Times New Roman" w:cs="Times New Roman"/>
                <w:b/>
              </w:rPr>
            </w:r>
          </w:p>
        </w:tc>
      </w:tr>
      <w:tr>
        <w:tblPrEx/>
        <w:trPr>
          <w:jc w:val="center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48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Приказ департамента образования администрации города Мегиона от </w:t>
            </w: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21.12.2022 №750</w:t>
            </w: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-О «Об </w:t>
            </w: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организации деятельности Центра семейного образования и диалоговой площадки по вопросам семейного образования и самообразования»</w:t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9" w:type="dxa"/>
            <w:textDirection w:val="lrTb"/>
            <w:noWrap w:val="false"/>
          </w:tcPr>
          <w:p>
            <w:pPr>
              <w:ind w:firstLine="30"/>
              <w:jc w:val="left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0"/>
                <w:szCs w:val="20"/>
              </w:rPr>
              <w:t xml:space="preserve">Определен порядок учета граждан, получающих дошкольное и общее образование в форме семейного образования и самообразования на территории города Мегиона</w:t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pacing w:val="0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494" w:type="dxa"/>
            <w:textDirection w:val="lrTb"/>
            <w:noWrap w:val="false"/>
          </w:tcPr>
          <w:p>
            <w:pPr>
              <w:ind w:firstLine="3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hyperlink r:id="rId20" w:tooltip="https://doimp.admmegion.ru/activities/deyatelnost-tsentrov-semeynogo-obrazovaniya-i-samoobrazovaniya-dialogovykh-ploshchadok-/?back_url_admin=%2Fbitrix%2Fadmin%2Fiblock_list_admin.php%3FIBLOCK_ID%3D149%26type%3Dactivities%26lang%3Dru%26find_section_section%3D0" w:history="1"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h</w:t>
              </w:r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ttps://doimp.admmegion.ru/activities/deyatelnost-tsentrov-semeynogo-obrazovaniya-i-samoobrazovaniya-dialogovykh-ploshchadok-/?back_url_admin=%2Fbitrix%2Fadmin%2Fiblock_list_admin.php%3FIBLOCK_ID%3D149%26type%3Dactivities%26lang%3Dru%26find_section_section%</w:t>
              </w:r>
              <w:r>
                <w:rPr>
                  <w:rStyle w:val="898"/>
                  <w:rFonts w:ascii="Times New Roman" w:hAnsi="Times New Roman" w:eastAsia="Times New Roman" w:cs="Times New Roman"/>
                  <w:b w:val="0"/>
                  <w:bCs w:val="0"/>
                  <w:sz w:val="20"/>
                  <w:szCs w:val="20"/>
                </w:rPr>
                <w:t xml:space="preserve">3D0</w:t>
              </w:r>
            </w:hyperlink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0"/>
                <w:szCs w:val="20"/>
              </w:rPr>
            </w:r>
          </w:p>
        </w:tc>
      </w:tr>
    </w:tbl>
    <w:p>
      <w:pPr>
        <w:ind w:firstLine="709"/>
        <w:spacing w:before="120" w:after="120" w:line="276" w:lineRule="auto"/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outlineLvl w:val="1"/>
      </w:pPr>
      <w:r/>
      <w:bookmarkStart w:id="28" w:name="_Toc155661004"/>
      <w:r/>
      <w:bookmarkStart w:id="29" w:name="_Toc155672115"/>
      <w:r/>
      <w:bookmarkStart w:id="30" w:name="_Toc155672874"/>
      <w:r/>
      <w:bookmarkStart w:id="31" w:name="_Toc155673256"/>
      <w:r/>
      <w:bookmarkStart w:id="32" w:name="_Toc155674714"/>
      <w:r/>
      <w:bookmarkStart w:id="33" w:name="_Toc168388541"/>
      <w:r/>
      <w:bookmarkStart w:id="34" w:name="_Toc168388600"/>
      <w:r/>
      <w:bookmarkStart w:id="35" w:name="_Toc195020259"/>
      <w:r>
        <w:rPr>
          <w:rFonts w:ascii="Times New Roman" w:hAnsi="Times New Roman" w:eastAsia="Times New Roman" w:cs="Times New Roman"/>
          <w:b/>
          <w:i/>
          <w:sz w:val="24"/>
          <w:szCs w:val="24"/>
          <w:lang w:val="en-US" w:eastAsia="ru-RU"/>
        </w:rPr>
        <w:t xml:space="preserve">III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. Количественные показатели</w:t>
      </w:r>
      <w:bookmarkEnd w:id="28"/>
      <w:r/>
      <w:bookmarkEnd w:id="29"/>
      <w:r/>
      <w:bookmarkEnd w:id="30"/>
      <w:r/>
      <w:bookmarkEnd w:id="31"/>
      <w:r/>
      <w:bookmarkEnd w:id="32"/>
      <w:r>
        <w:rPr>
          <w:rFonts w:ascii="Times New Roman" w:hAnsi="Times New Roman" w:eastAsia="Times New Roman" w:cs="Times New Roman"/>
          <w:b/>
          <w:i/>
          <w:sz w:val="24"/>
          <w:szCs w:val="24"/>
          <w:vertAlign w:val="superscript"/>
          <w:lang w:eastAsia="ru-RU"/>
        </w:rPr>
        <w:footnoteReference w:id="2"/>
      </w:r>
      <w:bookmarkEnd w:id="33"/>
      <w:r/>
      <w:bookmarkEnd w:id="34"/>
      <w:r/>
      <w:bookmarkEnd w:id="35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настоящем разделе содержится информация, характеризующая количественный состав: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Calibri" w:cs="Times New Roman"/>
          <w:b/>
          <w:bCs/>
          <w:i/>
          <w:sz w:val="24"/>
        </w:rPr>
      </w:pPr>
      <w:r/>
      <w:bookmarkStart w:id="37" w:name="_Hlk151980740"/>
      <w:r>
        <w:rPr>
          <w:rFonts w:ascii="Times New Roman" w:hAnsi="Times New Roman" w:eastAsia="Calibri" w:cs="Times New Roman"/>
          <w:b/>
          <w:i/>
          <w:sz w:val="24"/>
        </w:rPr>
        <w:t xml:space="preserve">3.1. Центров методического сопровождения родителей</w:t>
      </w:r>
      <w:r>
        <w:rPr>
          <w:rFonts w:ascii="Times New Roman" w:hAnsi="Times New Roman" w:eastAsia="Calibri" w:cs="Times New Roman"/>
          <w:i/>
          <w:sz w:val="24"/>
        </w:rPr>
        <w:t xml:space="preserve"> (законных представителей) обучающихся, выбравших форму семейного образования </w:t>
      </w:r>
      <w:bookmarkEnd w:id="37"/>
      <w:r>
        <w:rPr>
          <w:rFonts w:ascii="Times New Roman" w:hAnsi="Times New Roman" w:eastAsia="Calibri" w:cs="Times New Roman"/>
          <w:i/>
          <w:sz w:val="24"/>
        </w:rPr>
        <w:t xml:space="preserve">(общее количество), созданных на базе ОО муниципального образования - 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3</w:t>
      </w:r>
      <w:r>
        <w:rPr>
          <w:rFonts w:ascii="Times New Roman" w:hAnsi="Times New Roman" w:eastAsia="Calibri" w:cs="Times New Roman"/>
          <w:b/>
          <w:bCs/>
          <w:i/>
          <w:sz w:val="24"/>
        </w:rPr>
      </w:r>
      <w:r>
        <w:rPr>
          <w:rFonts w:ascii="Times New Roman" w:hAnsi="Times New Roman" w:eastAsia="Calibri" w:cs="Times New Roman"/>
          <w:b/>
          <w:bCs/>
          <w:i/>
          <w:sz w:val="24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3.2. Семей 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(на уровне муниципального образования)</w:t>
      </w:r>
      <w:r>
        <w:rPr>
          <w:rFonts w:ascii="Times New Roman" w:hAnsi="Times New Roman" w:eastAsia="Times New Roman" w:cs="Times New Roman"/>
          <w:i/>
          <w:sz w:val="24"/>
          <w:szCs w:val="24"/>
        </w:rPr>
      </w:r>
      <w:r>
        <w:rPr>
          <w:rFonts w:ascii="Times New Roman" w:hAnsi="Times New Roman" w:eastAsia="Times New Roman" w:cs="Times New Roman"/>
          <w:i/>
          <w:sz w:val="24"/>
          <w:szCs w:val="24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общее количество семей, выбравших для своего ребенка форму семейного образования -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25 + 2 совершеннолетние 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3.3. Обучающихся 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(на уровне муниципального образования)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общее количество обучающихся в ОО, в том числе обучающихся с ОВЗ, инвалидностью (процентное соотношение)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-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6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7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6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6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(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9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1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%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обучающихся с ОВЗ, инвалидностью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общее количество детей (без учета обучающихся с ограниченными возможностями здоровья и умственной отсталостью (интеллектуальными нарушениями), переведенных на форму семейного образования -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29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r>
    </w:p>
    <w:tbl>
      <w:tblPr>
        <w:tblStyle w:val="745"/>
        <w:tblW w:w="0" w:type="auto"/>
        <w:tblLook w:val="04A0" w:firstRow="1" w:lastRow="0" w:firstColumn="1" w:lastColumn="0" w:noHBand="0" w:noVBand="1"/>
      </w:tblPr>
      <w:tblGrid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</w:tblGrid>
      <w:tr>
        <w:tblPrEx/>
        <w:trPr/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Класс 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</w:tr>
      <w:tr>
        <w:tblPrEx/>
        <w:trPr/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Кол-во 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 (совершеннолетний)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4+1 совершеннолетний 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</w:tr>
    </w:tbl>
    <w:p>
      <w:pPr>
        <w:contextualSpacing/>
        <w:ind w:left="709" w:firstLine="0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highlight w:val="none"/>
          <w:lang w:eastAsia="ru-RU"/>
        </w:rPr>
      </w:r>
      <w:r>
        <w:rPr>
          <w:rFonts w:ascii="Times New Roman" w:hAnsi="Times New Roman" w:eastAsia="Times New Roman" w:cs="Times New Roman"/>
          <w:bCs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i/>
          <w:sz w:val="24"/>
          <w:szCs w:val="24"/>
          <w:lang w:eastAsia="ru-RU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tabs>
          <w:tab w:val="left" w:pos="1168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общее количество детей с ограниченными возможностями здоровья (без учета обучающихся с умственной отсталостью (интеллектуальными нарушениями), переведенных на форму семейного образования -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 (3 класс)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общее количество детей с умственной отсталостью (интеллектуальными нарушениями), переведенных на форму семейного образования -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tabs>
          <w:tab w:val="left" w:pos="1310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количество детей, вернувшихся с формы семейного образования на очную (очно-заочную, заочную) форму обучения -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7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tbl>
      <w:tblPr>
        <w:tblStyle w:val="745"/>
        <w:tblW w:w="0" w:type="auto"/>
        <w:tblLook w:val="04A0" w:firstRow="1" w:lastRow="0" w:firstColumn="1" w:lastColumn="0" w:noHBand="0" w:noVBand="1"/>
      </w:tblPr>
      <w:tblGrid>
        <w:gridCol w:w="936"/>
        <w:gridCol w:w="936"/>
        <w:gridCol w:w="936"/>
        <w:gridCol w:w="936"/>
        <w:gridCol w:w="935"/>
        <w:gridCol w:w="935"/>
        <w:gridCol w:w="935"/>
        <w:gridCol w:w="935"/>
        <w:gridCol w:w="935"/>
        <w:gridCol w:w="935"/>
        <w:gridCol w:w="935"/>
        <w:gridCol w:w="935"/>
      </w:tblGrid>
      <w:tr>
        <w:tblPrEx/>
        <w:trPr/>
        <w:tc>
          <w:tcPr>
            <w:tcW w:w="936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Класс 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6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6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6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</w:tr>
      <w:tr>
        <w:tblPrEx/>
        <w:trPr/>
        <w:tc>
          <w:tcPr>
            <w:tcW w:w="936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Кол-во 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6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6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6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contextualSpacing/>
              <w:jc w:val="both"/>
              <w:spacing w:after="0" w:line="276" w:lineRule="auto"/>
              <w:tabs>
                <w:tab w:val="left" w:pos="993" w:leader="none"/>
              </w:tabs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tcW w:w="935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highlight w:val="none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sz w:val="24"/>
                <w:szCs w:val="24"/>
                <w:highlight w:val="none"/>
                <w:lang w:eastAsia="ru-RU"/>
              </w:rPr>
            </w:r>
          </w:p>
        </w:tc>
      </w:tr>
    </w:tbl>
    <w:p>
      <w:pPr>
        <w:contextualSpacing/>
        <w:ind w:left="0" w:firstLine="0"/>
        <w:jc w:val="both"/>
        <w:spacing w:after="0" w:line="276" w:lineRule="auto"/>
        <w:tabs>
          <w:tab w:val="left" w:pos="1310" w:leader="none"/>
        </w:tabs>
        <w:rPr>
          <w:rFonts w:ascii="Times New Roman" w:hAnsi="Times New Roman" w:eastAsia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highlight w:val="none"/>
          <w:lang w:eastAsia="ru-RU"/>
        </w:rPr>
      </w:r>
      <w:r>
        <w:rPr>
          <w:rFonts w:ascii="Times New Roman" w:hAnsi="Times New Roman" w:eastAsia="Times New Roman" w:cs="Times New Roman"/>
          <w:bCs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3.4. Обучающихся, имеющих академическую задолженность: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общее количество детей, переведенных на форму семейного образования и имеющих академическую задолженность по итогам промежуточной аттестации (без учета детей с ограниченными возможностями здоровья и умственной отсталостью (интеллектуальными нарушениями) -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е 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количество детей с ограниченными возможностями здоровья, переведенных на форму семейного образования и имеющих академическую задолженность по итогам промежуточной аттестации (без учета обучающихся с умственной отсталостью (интеллектуальными нарушениями) -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общее количество детей с умственной отсталостью (интеллектуальными нарушениями), переведенных на форму семейного образования и имеющих академическую задолженность по итогам промежуточной аттестации -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r>
    </w:p>
    <w:p>
      <w:pPr>
        <w:numPr>
          <w:ilvl w:val="0"/>
          <w:numId w:val="1"/>
        </w:numPr>
        <w:contextualSpacing/>
        <w:ind w:left="0" w:firstLine="709"/>
        <w:jc w:val="both"/>
        <w:spacing w:after="0" w:line="254" w:lineRule="auto"/>
        <w:tabs>
          <w:tab w:val="left" w:pos="993" w:leader="none"/>
        </w:tabs>
        <w:rPr>
          <w:rFonts w:ascii="Calibri" w:hAnsi="Calibri" w:eastAsia="Times New Roman" w:cs="Times New Roman"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причины академической задолженности по итогам промежуточной аттестации.</w:t>
      </w:r>
      <w:r>
        <w:rPr>
          <w:rFonts w:ascii="Calibri" w:hAnsi="Calibri" w:eastAsia="Times New Roman" w:cs="Times New Roman"/>
          <w:i/>
          <w:sz w:val="24"/>
          <w:szCs w:val="24"/>
        </w:rPr>
      </w:r>
      <w:r>
        <w:rPr>
          <w:rFonts w:ascii="Calibri" w:hAnsi="Calibri" w:eastAsia="Times New Roman" w:cs="Times New Roman"/>
          <w:i/>
          <w:sz w:val="24"/>
          <w:szCs w:val="24"/>
        </w:rPr>
      </w:r>
    </w:p>
    <w:p>
      <w:pPr>
        <w:contextualSpacing/>
        <w:jc w:val="both"/>
        <w:spacing w:after="0" w:line="254" w:lineRule="auto"/>
        <w:tabs>
          <w:tab w:val="left" w:pos="993" w:leader="none"/>
        </w:tabs>
        <w:rPr>
          <w:rFonts w:ascii="Calibri" w:hAnsi="Calibri" w:eastAsia="Times New Roman" w:cs="Times New Roman"/>
          <w:i/>
          <w:sz w:val="24"/>
          <w:szCs w:val="24"/>
        </w:rPr>
      </w:pPr>
      <w:r>
        <w:rPr>
          <w:rFonts w:ascii="Calibri" w:hAnsi="Calibri" w:eastAsia="Times New Roman" w:cs="Times New Roman"/>
          <w:i/>
          <w:sz w:val="24"/>
          <w:szCs w:val="24"/>
        </w:rPr>
      </w:r>
      <w:r>
        <w:rPr>
          <w:rFonts w:ascii="Calibri" w:hAnsi="Calibri" w:eastAsia="Times New Roman" w:cs="Times New Roman"/>
          <w:i/>
          <w:sz w:val="24"/>
          <w:szCs w:val="24"/>
        </w:rPr>
      </w:r>
      <w:r>
        <w:rPr>
          <w:rFonts w:ascii="Calibri" w:hAnsi="Calibri" w:eastAsia="Times New Roman" w:cs="Times New Roman"/>
          <w:i/>
          <w:sz w:val="24"/>
          <w:szCs w:val="24"/>
        </w:rPr>
      </w:r>
    </w:p>
    <w:p>
      <w:pPr>
        <w:ind w:firstLine="709"/>
        <w:spacing w:before="120" w:after="120" w:line="276" w:lineRule="auto"/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outlineLvl w:val="1"/>
      </w:pPr>
      <w:r/>
      <w:bookmarkStart w:id="38" w:name="_Toc168388542"/>
      <w:r/>
      <w:bookmarkStart w:id="39" w:name="_Toc168388601"/>
      <w:r/>
      <w:bookmarkStart w:id="40" w:name="_Toc195020260"/>
      <w:r/>
      <w:bookmarkStart w:id="41" w:name="_Toc155661005"/>
      <w:r/>
      <w:bookmarkStart w:id="42" w:name="_Toc155672116"/>
      <w:r/>
      <w:bookmarkStart w:id="43" w:name="_Toc155672875"/>
      <w:r/>
      <w:bookmarkStart w:id="44" w:name="_Toc155673257"/>
      <w:r/>
      <w:bookmarkStart w:id="45" w:name="_Toc155674715"/>
      <w:r>
        <w:rPr>
          <w:rFonts w:ascii="Times New Roman" w:hAnsi="Times New Roman" w:eastAsia="Times New Roman" w:cs="Times New Roman"/>
          <w:b/>
          <w:i/>
          <w:sz w:val="24"/>
          <w:szCs w:val="24"/>
          <w:lang w:val="en-US" w:eastAsia="ru-RU"/>
        </w:rPr>
        <w:t xml:space="preserve">IV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. Причины перехода на форму семейного образования</w:t>
      </w:r>
      <w:bookmarkEnd w:id="38"/>
      <w:r/>
      <w:bookmarkEnd w:id="39"/>
      <w:r/>
      <w:bookmarkEnd w:id="40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 </w:t>
      </w:r>
      <w:bookmarkEnd w:id="41"/>
      <w:r/>
      <w:bookmarkEnd w:id="42"/>
      <w:r/>
      <w:bookmarkEnd w:id="43"/>
      <w:r/>
      <w:bookmarkEnd w:id="44"/>
      <w:r/>
      <w:bookmarkEnd w:id="45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bCs/>
          <w:i/>
          <w:sz w:val="24"/>
          <w:szCs w:val="24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настоящем разделе содержится информация о причинах выбора формы семейного образования с указанием процента от общего количества обучающихся, </w:t>
      </w:r>
      <w:bookmarkStart w:id="46" w:name="_Hlk168067152"/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переведенных </w:t>
      </w:r>
      <w:bookmarkEnd w:id="46"/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на форму семейного образования.</w:t>
      </w:r>
      <w:r>
        <w:rPr>
          <w:rFonts w:ascii="Times New Roman" w:hAnsi="Times New Roman" w:eastAsia="Times New Roman" w:cs="Times New Roman"/>
          <w:bCs/>
          <w:i/>
          <w:sz w:val="24"/>
          <w:szCs w:val="24"/>
          <w:highlight w:val="none"/>
          <w:lang w:eastAsia="ru-RU"/>
        </w:rPr>
      </w:r>
      <w:r>
        <w:rPr>
          <w:rFonts w:ascii="Times New Roman" w:hAnsi="Times New Roman" w:eastAsia="Times New Roman" w:cs="Times New Roman"/>
          <w:bCs/>
          <w:i/>
          <w:sz w:val="24"/>
          <w:szCs w:val="24"/>
          <w:highlight w:val="none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  <w:t xml:space="preserve">1.Религиозные убеждения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2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highlight w:val="none"/>
        </w:rPr>
        <w:t xml:space="preserve">2.П</w:t>
      </w:r>
      <w:r>
        <w:rPr>
          <w:rFonts w:ascii="Times New Roman" w:hAnsi="Times New Roman" w:cs="Times New Roman"/>
          <w:sz w:val="24"/>
          <w:szCs w:val="24"/>
        </w:rPr>
        <w:t xml:space="preserve">о рекомендации </w:t>
      </w:r>
      <w:r>
        <w:rPr>
          <w:rFonts w:ascii="Times New Roman" w:hAnsi="Times New Roman" w:cs="Times New Roman"/>
          <w:sz w:val="24"/>
          <w:szCs w:val="24"/>
        </w:rPr>
        <w:t xml:space="preserve">психолога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1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none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highlight w:val="none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2.У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чет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индивидуальных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особенностей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ребенка,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его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образовательные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потребности, а также индивидуальные воспитательные потребности обучающегося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21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  <w:highlight w:val="none"/>
        </w:rPr>
        <w:t xml:space="preserve">3.Т</w:t>
      </w:r>
      <w:r>
        <w:rPr>
          <w:rFonts w:ascii="Times New Roman" w:hAnsi="Times New Roman" w:cs="Times New Roman"/>
          <w:sz w:val="24"/>
          <w:szCs w:val="24"/>
        </w:rPr>
        <w:t xml:space="preserve">рудоустройство -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5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none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  <w:t xml:space="preserve">4.Проживание за пределами РФ, но при этом желание получить российское образование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firstLine="709"/>
        <w:jc w:val="both"/>
        <w:spacing w:before="120" w:after="120" w:line="276" w:lineRule="auto"/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outlineLvl w:val="1"/>
      </w:pPr>
      <w:r/>
      <w:bookmarkStart w:id="47" w:name="_Toc155661006"/>
      <w:r/>
      <w:bookmarkStart w:id="48" w:name="_Toc155672117"/>
      <w:r/>
      <w:bookmarkStart w:id="49" w:name="_Toc155672876"/>
      <w:r/>
      <w:bookmarkStart w:id="50" w:name="_Toc155673258"/>
      <w:r/>
      <w:bookmarkStart w:id="51" w:name="_Toc155674716"/>
      <w:r/>
      <w:bookmarkStart w:id="52" w:name="_Toc168388543"/>
      <w:r/>
      <w:bookmarkStart w:id="53" w:name="_Toc168388602"/>
      <w:r/>
      <w:bookmarkStart w:id="54" w:name="_Toc195020261"/>
      <w:r>
        <w:rPr>
          <w:rFonts w:ascii="Times New Roman" w:hAnsi="Times New Roman" w:eastAsia="Times New Roman" w:cs="Times New Roman"/>
          <w:b/>
          <w:i/>
          <w:sz w:val="24"/>
          <w:szCs w:val="24"/>
          <w:lang w:val="en-US" w:eastAsia="ru-RU"/>
        </w:rPr>
        <w:t xml:space="preserve">V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. Сведения о специалистах, вовлеченных в систему сопровождения семей, выбравших форму семейного образования</w:t>
      </w:r>
      <w:bookmarkEnd w:id="47"/>
      <w:r/>
      <w:bookmarkEnd w:id="48"/>
      <w:r/>
      <w:bookmarkEnd w:id="49"/>
      <w:r/>
      <w:bookmarkEnd w:id="50"/>
      <w:r/>
      <w:bookmarkEnd w:id="51"/>
      <w:r/>
      <w:bookmarkEnd w:id="52"/>
      <w:r/>
      <w:bookmarkEnd w:id="53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(на уровне муниципального образования)</w:t>
      </w:r>
      <w:bookmarkEnd w:id="54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Раздел содержит информацию о специалистах, осуществляющих сопровождение семей, выбравших семейную форму образования (форма «Кадровое обеспечение реализации деятельности ДП и ЦМСР»).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jc w:val="center"/>
        <w:spacing w:after="0" w:line="276" w:lineRule="auto"/>
        <w:rPr>
          <w:rFonts w:ascii="Times New Roman" w:hAnsi="Times New Roman" w:eastAsia="Times New Roman" w:cs="Times New Roman"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Кадровое обеспечение реализации деятельности ДП и ЦМСР </w:t>
      </w:r>
      <w:r>
        <w:rPr>
          <w:rFonts w:ascii="Times New Roman" w:hAnsi="Times New Roman" w:eastAsia="Times New Roman" w:cs="Times New Roman"/>
          <w:bCs/>
          <w:iCs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iCs/>
          <w:color w:val="000000"/>
          <w:sz w:val="24"/>
          <w:szCs w:val="24"/>
          <w:lang w:eastAsia="ru-RU"/>
        </w:rPr>
      </w:r>
    </w:p>
    <w:tbl>
      <w:tblPr>
        <w:tblW w:w="10318" w:type="dxa"/>
        <w:jc w:val="center"/>
        <w:tblLook w:val="04A0" w:firstRow="1" w:lastRow="0" w:firstColumn="1" w:lastColumn="0" w:noHBand="0" w:noVBand="1"/>
      </w:tblPr>
      <w:tblGrid>
        <w:gridCol w:w="653"/>
        <w:gridCol w:w="2608"/>
        <w:gridCol w:w="1980"/>
        <w:gridCol w:w="2409"/>
        <w:gridCol w:w="2668"/>
      </w:tblGrid>
      <w:tr>
        <w:tblPrEx/>
        <w:trPr>
          <w:jc w:val="center"/>
          <w:trHeight w:val="126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08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ФИО специалиста 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0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Должность 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Квалификационная категория (ученая степень (при наличии)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Стаж педагогической деятельности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230"/>
        </w:trPr>
        <w:tc>
          <w:tcPr>
            <w:shd w:val="clear" w:color="auto" w:fill="d9d9d9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d9d9d9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d9d9d9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0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d9d9d9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d9d9d9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</w:tr>
      <w:tr>
        <w:tblPrEx/>
        <w:trPr>
          <w:jc w:val="center"/>
          <w:trHeight w:val="182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Игнатович Светлана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0" w:type="dxa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  <w:trHeight w:val="284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Ильина Наталья Ивановна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980" w:type="dxa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и географии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409" w:type="dxa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0" w:type="auto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Каменова Катя Стефановна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ИЗО и технологии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4.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Ларина Екатерина Федоровна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английского языка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5.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Малаева Марина Петровна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русского языка и литературы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6.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Насибова Асия Фазиль кызы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английского языка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7.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Осипова Галина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физики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8.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 Николай Михайлович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9.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Фесенко Наталья Анатольевна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математики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10.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Черемисина Анна Вячеславовна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музыки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11.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Чибисова Людмила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 химии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12.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Сухушина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Екатерина Николаевна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Начальник методического отдела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13.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Гадевич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Людмила Георгиевна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Заместитель директора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14.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Морозова Ольга Николаевна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  <w:t xml:space="preserve">36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15.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Николаева Людмила Владимировна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  <w:t xml:space="preserve">26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16.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Шпинь Виктория Валерьевна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17.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Локтева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Рузалия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Шайхулловна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18.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Городецкая Светлана Николаевна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19.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Зарипова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Лилия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Ряжаповна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  <w:t xml:space="preserve">28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20.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Нужных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Ирина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Хабиевна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21.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Закудряева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Виктория Александровна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соответствие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22.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Гадевич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Виктор Николаевич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38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23.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Стерехова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Светлана Геннадьевна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соответствие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24.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Хажеева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Раиля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Адигамовна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Педагог-психолог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25.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Липкина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Ольга Викторовна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заместитель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35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директора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26.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Мищенко</w:t>
            </w:r>
            <w:r>
              <w:rPr>
                <w:rFonts w:ascii="Times New Roman" w:hAnsi="Times New Roman" w:eastAsia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Наталья Геннадьевна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заместитель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35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директора по УМР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27.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Даутова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Нурия Тимиргалеевна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 w:right="41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"/>
                <w:sz w:val="24"/>
                <w:szCs w:val="24"/>
              </w:rPr>
              <w:t xml:space="preserve">начальных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классов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28.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Бабаева</w:t>
            </w:r>
            <w:r>
              <w:rPr>
                <w:rFonts w:ascii="Times New Roman" w:hAnsi="Times New Roman" w:eastAsia="Times New Roman" w:cs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Замина Исбатуллаевна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39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музыки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высшая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29.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Кравченко Анна Андреевна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 w:right="314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физической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культуры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30.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Стукова</w:t>
            </w:r>
            <w:r>
              <w:rPr>
                <w:rFonts w:ascii="Times New Roman" w:hAnsi="Times New Roman" w:eastAsia="Times New Roman" w:cs="Times New Roman"/>
                <w:spacing w:val="-4"/>
                <w:sz w:val="24"/>
                <w:szCs w:val="24"/>
              </w:rPr>
              <w:t xml:space="preserve"> Алена Леонидовна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учитель-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39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логопед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31.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Стукова</w:t>
            </w:r>
            <w:r>
              <w:rPr>
                <w:rFonts w:ascii="Times New Roman" w:hAnsi="Times New Roman" w:eastAsia="Times New Roman" w:cs="Times New Roman"/>
                <w:spacing w:val="-4"/>
                <w:sz w:val="24"/>
                <w:szCs w:val="24"/>
              </w:rPr>
              <w:t xml:space="preserve"> Алена Леонидовна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учитель-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39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дефектолог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32.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Бакина</w:t>
            </w:r>
            <w:r>
              <w:rPr>
                <w:rFonts w:ascii="Times New Roman" w:hAnsi="Times New Roman" w:eastAsia="Times New Roman" w:cs="Times New Roman"/>
                <w:spacing w:val="-2"/>
                <w:sz w:val="24"/>
                <w:szCs w:val="24"/>
              </w:rPr>
              <w:t xml:space="preserve"> Елена Николаевна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педагог-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39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психолог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нет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33.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pStyle w:val="901"/>
              <w:ind w:left="10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Саитов Алексей Кобирович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pStyle w:val="901"/>
              <w:ind w:left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социальный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901"/>
              <w:ind w:left="0"/>
              <w:spacing w:before="39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педагог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Merge w:val="restart"/>
            <w:textDirection w:val="lrTb"/>
            <w:noWrap w:val="false"/>
          </w:tcPr>
          <w:p>
            <w:pPr>
              <w:pStyle w:val="901"/>
              <w:ind w:left="0" w:right="959"/>
              <w:jc w:val="left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первая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ind w:firstLine="709"/>
        <w:jc w:val="both"/>
        <w:spacing w:before="120" w:after="0" w:line="276" w:lineRule="auto"/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/>
      <w:bookmarkStart w:id="55" w:name="_Toc155661007"/>
      <w:r/>
      <w:bookmarkStart w:id="56" w:name="_Toc155672118"/>
      <w:r/>
      <w:bookmarkStart w:id="57" w:name="_Toc155672877"/>
      <w:r/>
      <w:bookmarkStart w:id="58" w:name="_Toc155673259"/>
      <w:r/>
      <w:bookmarkStart w:id="59" w:name="_Toc155674717"/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текстовой части отчета необходимо представить количество педагогов и специалистов по группам:  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специалисты МОУО 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1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учителя начальной школы ___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1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учителя-предметники 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22</w:t>
      </w:r>
      <w:r>
        <w:rPr>
          <w:rFonts w:ascii="Times New Roman" w:hAnsi="Times New Roman" w:eastAsia="Calibri" w:cs="Times New Roman"/>
          <w:i/>
          <w:sz w:val="24"/>
        </w:rPr>
        <w:t xml:space="preserve">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педагоги-психологи ___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3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учителя-логопеды 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1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учителя-дефектологи ___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1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социальные педагоги ___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2</w:t>
      </w:r>
      <w:r>
        <w:rPr>
          <w:rFonts w:ascii="Times New Roman" w:hAnsi="Times New Roman" w:eastAsia="Calibri" w:cs="Times New Roman"/>
          <w:i/>
          <w:sz w:val="24"/>
        </w:rPr>
        <w:t xml:space="preserve">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методисты ___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1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консультанты ___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0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contextualSpacing/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тьюторы ___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0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numPr>
          <w:ilvl w:val="0"/>
          <w:numId w:val="2"/>
        </w:numPr>
        <w:ind w:left="0" w:firstLine="709"/>
        <w:spacing w:after="0" w:line="276" w:lineRule="auto"/>
        <w:shd w:val="clear" w:color="auto" w:fill="ffffff"/>
        <w:tabs>
          <w:tab w:val="left" w:pos="426" w:leader="none"/>
        </w:tabs>
        <w:rPr>
          <w:rFonts w:ascii="Times New Roman" w:hAnsi="Times New Roman" w:eastAsia="Calibri" w:cs="Times New Roman"/>
          <w:i/>
          <w:sz w:val="24"/>
        </w:rPr>
      </w:pPr>
      <w:r>
        <w:rPr>
          <w:rFonts w:ascii="Times New Roman" w:hAnsi="Times New Roman" w:eastAsia="Calibri" w:cs="Times New Roman"/>
          <w:i/>
          <w:sz w:val="24"/>
        </w:rPr>
        <w:t xml:space="preserve">иные специалисты ___</w:t>
      </w:r>
      <w:r>
        <w:rPr>
          <w:rFonts w:ascii="Times New Roman" w:hAnsi="Times New Roman" w:eastAsia="Calibri" w:cs="Times New Roman"/>
          <w:b/>
          <w:bCs/>
          <w:i/>
          <w:sz w:val="24"/>
        </w:rPr>
        <w:t xml:space="preserve">1</w:t>
      </w:r>
      <w:r>
        <w:rPr>
          <w:rFonts w:ascii="Times New Roman" w:hAnsi="Times New Roman" w:eastAsia="Calibri" w:cs="Times New Roman"/>
          <w:i/>
          <w:sz w:val="24"/>
        </w:rPr>
        <w:t xml:space="preserve">___ чел.</w:t>
      </w:r>
      <w:r>
        <w:rPr>
          <w:rFonts w:ascii="Times New Roman" w:hAnsi="Times New Roman" w:eastAsia="Calibri" w:cs="Times New Roman"/>
          <w:i/>
          <w:sz w:val="24"/>
        </w:rPr>
      </w:r>
      <w:r>
        <w:rPr>
          <w:rFonts w:ascii="Times New Roman" w:hAnsi="Times New Roman" w:eastAsia="Calibri" w:cs="Times New Roman"/>
          <w:i/>
          <w:sz w:val="24"/>
        </w:rPr>
      </w:r>
    </w:p>
    <w:p>
      <w:pPr>
        <w:ind w:firstLine="709"/>
        <w:jc w:val="both"/>
        <w:spacing w:before="120" w:after="120" w:line="276" w:lineRule="auto"/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outlineLvl w:val="1"/>
      </w:pPr>
      <w:r/>
      <w:bookmarkStart w:id="60" w:name="_Toc168388544"/>
      <w:r/>
      <w:bookmarkStart w:id="61" w:name="_Toc168388603"/>
      <w:r/>
      <w:bookmarkStart w:id="62" w:name="_Toc195020262"/>
      <w:r>
        <w:rPr>
          <w:rFonts w:ascii="Times New Roman" w:hAnsi="Times New Roman" w:eastAsia="Times New Roman" w:cs="Times New Roman"/>
          <w:b/>
          <w:i/>
          <w:sz w:val="24"/>
          <w:szCs w:val="24"/>
          <w:lang w:val="en-US" w:eastAsia="ru-RU"/>
        </w:rPr>
        <w:t xml:space="preserve">VI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. Сопровождение семей/обучающихся, выбравших форму семейного образования</w:t>
      </w:r>
      <w:bookmarkEnd w:id="60"/>
      <w:r/>
      <w:bookmarkEnd w:id="61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 </w:t>
      </w:r>
      <w:bookmarkEnd w:id="55"/>
      <w:r/>
      <w:bookmarkEnd w:id="56"/>
      <w:r/>
      <w:bookmarkEnd w:id="57"/>
      <w:r/>
      <w:bookmarkEnd w:id="58"/>
      <w:r/>
      <w:bookmarkEnd w:id="59"/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(на уровне муниципального образования)</w:t>
      </w:r>
      <w:bookmarkEnd w:id="62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shd w:val="clear" w:color="auto" w:fill="ffffff"/>
        <w:rPr>
          <w:rFonts w:ascii="Times New Roman" w:hAnsi="Times New Roman" w:eastAsia="Calibri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В настоящем разделе</w:t>
      </w:r>
      <w:r>
        <w:rPr>
          <w:rFonts w:ascii="Times New Roman" w:hAnsi="Times New Roman" w:eastAsia="Calibri" w:cs="Times New Roman"/>
          <w:sz w:val="24"/>
          <w:szCs w:val="24"/>
        </w:rPr>
        <w:t xml:space="preserve"> необходимо представить цель, задачи </w:t>
      </w:r>
      <w:bookmarkStart w:id="63" w:name="_Hlk168067455"/>
      <w:r>
        <w:rPr>
          <w:rFonts w:ascii="Times New Roman" w:hAnsi="Times New Roman" w:eastAsia="Calibri" w:cs="Times New Roman"/>
          <w:sz w:val="24"/>
          <w:szCs w:val="24"/>
        </w:rPr>
        <w:t xml:space="preserve">деятельности на уровне муниципального образования </w:t>
      </w:r>
      <w:bookmarkEnd w:id="63"/>
      <w:r>
        <w:rPr>
          <w:rFonts w:ascii="Times New Roman" w:hAnsi="Times New Roman" w:eastAsia="Calibri" w:cs="Times New Roman"/>
          <w:sz w:val="24"/>
          <w:szCs w:val="24"/>
        </w:rPr>
        <w:t xml:space="preserve">(ДП и ЦМСР) по сопровождению семей (обучающихся), выбравших форму семейного образования, в разрезе направлений: </w:t>
      </w:r>
      <w:r>
        <w:rPr>
          <w:rFonts w:ascii="Times New Roman" w:hAnsi="Times New Roman" w:eastAsia="Calibri" w:cs="Times New Roman"/>
          <w:i/>
          <w:sz w:val="24"/>
          <w:szCs w:val="24"/>
        </w:rPr>
        <w:t xml:space="preserve">методическое, предметно-содержательное, психолого-педагогическое, диагностическое, информационное, правовое по форме «Реализация мероприятий по направлениям деятельности».</w:t>
      </w:r>
      <w:r>
        <w:rPr>
          <w:rFonts w:ascii="Times New Roman" w:hAnsi="Times New Roman" w:eastAsia="Calibri" w:cs="Times New Roman"/>
          <w:i/>
          <w:sz w:val="24"/>
          <w:szCs w:val="24"/>
        </w:rPr>
      </w:r>
      <w:r>
        <w:rPr>
          <w:rFonts w:ascii="Times New Roman" w:hAnsi="Times New Roman" w:eastAsia="Calibri" w:cs="Times New Roman"/>
          <w:i/>
          <w:sz w:val="24"/>
          <w:szCs w:val="24"/>
        </w:rPr>
      </w:r>
    </w:p>
    <w:p>
      <w:pPr>
        <w:ind w:firstLine="709"/>
        <w:jc w:val="both"/>
        <w:spacing w:after="0" w:line="276" w:lineRule="auto"/>
        <w:shd w:val="clear" w:color="auto" w:fill="ffffff"/>
        <w:rPr>
          <w:rFonts w:ascii="Times New Roman" w:hAnsi="Times New Roman" w:eastAsia="Calibri" w:cs="Times New Roman"/>
          <w:spacing w:val="20"/>
          <w:sz w:val="28"/>
          <w:szCs w:val="24"/>
          <w:lang w:eastAsia="ru-RU"/>
        </w:rPr>
      </w:pPr>
      <w:r>
        <w:rPr>
          <w:rFonts w:ascii="Times New Roman" w:hAnsi="Times New Roman" w:eastAsia="Calibri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Calibri" w:cs="Times New Roman"/>
          <w:spacing w:val="20"/>
          <w:sz w:val="28"/>
          <w:szCs w:val="24"/>
          <w:lang w:eastAsia="ru-RU"/>
        </w:rPr>
      </w:r>
      <w:r>
        <w:rPr>
          <w:rFonts w:ascii="Times New Roman" w:hAnsi="Times New Roman" w:eastAsia="Calibri" w:cs="Times New Roman"/>
          <w:spacing w:val="20"/>
          <w:sz w:val="28"/>
          <w:szCs w:val="24"/>
          <w:lang w:eastAsia="ru-RU"/>
        </w:rPr>
      </w:r>
    </w:p>
    <w:p>
      <w:pPr>
        <w:ind w:firstLine="709"/>
        <w:jc w:val="center"/>
        <w:spacing w:after="120" w:line="276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1"/>
      </w:pPr>
      <w:r/>
      <w:bookmarkStart w:id="64" w:name="_Toc168388545"/>
      <w:r/>
      <w:bookmarkStart w:id="65" w:name="_Toc168388604"/>
      <w:r/>
      <w:bookmarkStart w:id="66" w:name="_Toc195020263"/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6.1. Реализация мероприятий по направлениям деятельности</w:t>
      </w:r>
      <w:bookmarkEnd w:id="64"/>
      <w:r/>
      <w:bookmarkEnd w:id="65"/>
      <w:r/>
      <w:bookmarkEnd w:id="66"/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tbl>
      <w:tblPr>
        <w:tblW w:w="10620" w:type="dxa"/>
        <w:jc w:val="center"/>
        <w:tblLayout w:type="fixed"/>
        <w:tblLook w:val="04A0" w:firstRow="1" w:lastRow="0" w:firstColumn="1" w:lastColumn="0" w:noHBand="0" w:noVBand="1"/>
      </w:tblPr>
      <w:tblGrid>
        <w:gridCol w:w="599"/>
        <w:gridCol w:w="1805"/>
        <w:gridCol w:w="1417"/>
        <w:gridCol w:w="1133"/>
        <w:gridCol w:w="1416"/>
        <w:gridCol w:w="709"/>
        <w:gridCol w:w="849"/>
        <w:gridCol w:w="850"/>
        <w:gridCol w:w="1842"/>
      </w:tblGrid>
      <w:tr>
        <w:tblPrEx/>
        <w:trPr>
          <w:jc w:val="center"/>
          <w:trHeight w:val="72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shd w:val="clear" w:color="auto" w:fill="ffffff"/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Наименование мероприятий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в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соответствии с планом работы </w:t>
            </w:r>
            <w:r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  <w:t xml:space="preserve">ДП</w:t>
            </w:r>
            <w:r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Срок (период) выполнения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Цель мероприя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тия / задачи мероприятия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Описание основных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результатов реализации мероприятия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08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участников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Ссылка на документы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(приказ, отчет, справка, страница мероприятия на сайте МОУО и др.), подтверждающие проведение мероприятия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</w:tr>
      <w:tr>
        <w:tblPrEx/>
        <w:trPr>
          <w:jc w:val="center"/>
          <w:trHeight w:val="46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педагоги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родители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0" w:type="dxa"/>
            <w:textDirection w:val="lrTb"/>
            <w:noWrap w:val="false"/>
          </w:tcPr>
          <w:p>
            <w:pPr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обучающиеся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46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gridSpan w:val="9"/>
            <w:shd w:val="clear" w:color="auto" w:fill="d0cec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620" w:type="dxa"/>
            <w:textDirection w:val="lrTb"/>
            <w:noWrap w:val="false"/>
          </w:tcPr>
          <w:p>
            <w:pPr>
              <w:ind w:hanging="120"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  <w:t xml:space="preserve">Методическое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Оказание психолого-педагогической помощи родителям (законным представителям)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,о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бучающихся, выбравших форму семейного образования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 течени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учебного года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Цель: повышение родительской компетентности в вопросах обучения и воспитания детей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,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выбравших форму семейного образования/ задачи: оказание помощи родителям в решении возникших проблем в сфере образования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Оказание психолого-педагогической помощи родителям (законным представителям)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,о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бучающихся, выбравших форму семейного образования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9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0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hyperlink r:id="rId21" w:tooltip="https://shkola3megion-r86.gosweb.gosuslugi.ru/netcat_files/156/2590/Metodicheskie_rekomendatsii_po_organizatsii_obrazovatel_nogo_protsessa_v_forme_semeynogo_obrazovaniya.pdf" w:history="1">
              <w:r>
                <w:rPr>
                  <w:rStyle w:val="898"/>
                  <w:rFonts w:ascii="Times New Roman" w:hAnsi="Times New Roman" w:eastAsia="Times New Roman" w:cs="Times New Roman"/>
                  <w:spacing w:val="0"/>
                  <w:sz w:val="20"/>
                  <w:szCs w:val="20"/>
                </w:rPr>
                <w:t xml:space="preserve">https://shkola3megion-r86.gosweb.gosuslugi.ru/netcat_files/156/2590/Metodicheskie_rekomendatsii_po_organizatsii_obrazovatel_nogo_protsessa_v_forme_semeynogo_obrazovaniya.pdf</w:t>
              </w:r>
            </w:hyperlink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Помощь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родителям по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вопросам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получения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образования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02.09.202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25.05.202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г.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Повышен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ие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педагогичес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ой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грамотности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 родителей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вопросам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обучения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ребёнка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Повышена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педагогическая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грамотность родителей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вопросам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обучения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ребёнка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9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0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Аналитическая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справка в рамках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ВШК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gridSpan w:val="9"/>
            <w:shd w:val="clear" w:color="auto" w:fill="d0cec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620" w:type="dxa"/>
            <w:textDirection w:val="lrTb"/>
            <w:noWrap w:val="false"/>
          </w:tcPr>
          <w:p>
            <w:pPr>
              <w:ind w:hanging="120"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  <w:t xml:space="preserve">Предметно-содержательное 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Консультирование по освоению предметных результатов ООП НОО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02.09.202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25.05.202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г.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Повышение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педагогической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грамотности родителей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вопросам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обучения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ребёнка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Повышена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педагогическая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грамотность родителей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вопросам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обучения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ребёнка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9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0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Аналитическая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справка в рамках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widowControl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ВШК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gridSpan w:val="9"/>
            <w:shd w:val="clear" w:color="auto" w:fill="d0cec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620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  <w:t xml:space="preserve">Психолого-педагогическое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</w:tr>
      <w:tr>
        <w:tblPrEx/>
        <w:trPr>
          <w:jc w:val="center"/>
          <w:trHeight w:val="116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Индивидуальное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психолого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педагогическое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сопровождение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при подготовке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обучающихся к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ГИА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pStyle w:val="901"/>
              <w:ind w:right="-40"/>
              <w:jc w:val="left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течение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pStyle w:val="901"/>
              <w:ind w:right="-40"/>
              <w:jc w:val="left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учебного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ind w:right="-40"/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года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Цель: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снижение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психолог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ической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нагрузки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 период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подготовки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участия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ГИА/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задачи: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профилактика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повышен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ной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тревожности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профилактика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суицидальных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рисков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период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ГИА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Организован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но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консультирование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обучающегося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Порядку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проведения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ГИА в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форме ОГЭ,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а также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участию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устном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итоговом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собеседовании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русскому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языку.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Обучающийся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приняли участие в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общешкольном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ном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родительском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собрании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по вопросам ГИА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9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0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hyperlink r:id="rId22" w:tooltip="https://shkola3megion-r86.gosweb.gosuslugi.ru/netcat_files/156/2592/Psihologo_pedagogicheskoe_obespechenie_semeynogo_obrazovaniya.pdf" w:history="1">
              <w:r>
                <w:rPr>
                  <w:rStyle w:val="898"/>
                  <w:rFonts w:ascii="Times New Roman" w:hAnsi="Times New Roman" w:eastAsia="Times New Roman" w:cs="Times New Roman"/>
                  <w:spacing w:val="0"/>
                  <w:sz w:val="20"/>
                  <w:szCs w:val="20"/>
                </w:rPr>
                <w:t xml:space="preserve">https://shkola3megi</w:t>
              </w:r>
              <w:r>
                <w:rPr>
                  <w:rStyle w:val="898"/>
                  <w:rFonts w:ascii="Times New Roman" w:hAnsi="Times New Roman" w:eastAsia="Times New Roman" w:cs="Times New Roman"/>
                  <w:spacing w:val="0"/>
                  <w:sz w:val="20"/>
                  <w:szCs w:val="20"/>
                </w:rPr>
                <w:t xml:space="preserve">on-r86.gosweb.gosuslugi.ru/netcat_files/156/2592/Psihologo_pedagogicheskoe_obespechenie_semeynogo_obrazovaniya.pdf</w:t>
              </w:r>
            </w:hyperlink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gridSpan w:val="9"/>
            <w:shd w:val="clear" w:color="auto" w:fill="d0cec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620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Диагностическое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Индивидуальное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психолог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педагогическое сопровождение при подготовке обучающихся к ГИА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pStyle w:val="901"/>
              <w:ind w:right="-40"/>
              <w:jc w:val="left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течение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pStyle w:val="901"/>
              <w:ind w:right="-40"/>
              <w:jc w:val="left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учебного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года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Цель: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снижение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психологической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нагрузки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 период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подготовки и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участия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ГИА/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задачи: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профилактика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повышен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ной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тревожности,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профилактика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суицидальных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рисков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период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ГИА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Организован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но консультирование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обучающегося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Порядку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проведения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ГИА в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форме ОГЭ,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а также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участию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устном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итоговом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собеседовании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по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русскому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языку.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9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0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left"/>
              <w:spacing w:line="240" w:lineRule="auto"/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hyperlink r:id="rId23" w:tooltip="https://shkola3megion-r86.gosweb.gosuslugi.ru/netcat_files/156/2588/analiz.pdf" w:history="1">
              <w:r>
                <w:rPr>
                  <w:rStyle w:val="898"/>
                  <w:rFonts w:ascii="Times New Roman" w:hAnsi="Times New Roman" w:eastAsia="Times New Roman" w:cs="Times New Roman"/>
                  <w:spacing w:val="0"/>
                  <w:sz w:val="20"/>
                  <w:szCs w:val="20"/>
                </w:rPr>
                <w:t xml:space="preserve">https://shkola3megion-r86.gosweb.gosuslugi.ru/netcat_files/156/2588/analiz.pdf</w:t>
              </w:r>
            </w:hyperlink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pacing w:val="0"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gridSpan w:val="9"/>
            <w:shd w:val="clear" w:color="auto" w:fill="bfbfb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620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Правовое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</w:tr>
      <w:tr>
        <w:tblPrEx/>
        <w:trPr>
          <w:jc w:val="center"/>
          <w:trHeight w:val="2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5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 xml:space="preserve">Отсутствие запроса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3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6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49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r>
          </w:p>
        </w:tc>
      </w:tr>
    </w:tbl>
    <w:p>
      <w:pPr>
        <w:jc w:val="center"/>
        <w:spacing w:after="0" w:line="276" w:lineRule="auto"/>
        <w:shd w:val="clear" w:color="auto" w:fill="ffffff"/>
        <w:rPr>
          <w:rFonts w:ascii="Times New Roman" w:hAnsi="Times New Roman" w:eastAsia="Times New Roman" w:cs="Times New Roman"/>
          <w:b/>
          <w:spacing w:val="2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pacing w:val="2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pacing w:val="2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pacing w:val="20"/>
          <w:sz w:val="24"/>
          <w:szCs w:val="24"/>
          <w:lang w:eastAsia="ru-RU"/>
        </w:rPr>
      </w:r>
    </w:p>
    <w:p>
      <w:pPr>
        <w:ind w:firstLine="709"/>
        <w:spacing w:after="0" w:line="276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Рекомендации: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1. При заполнении таблицы следует учитывать следующее. 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графу 2 «Наименование мероприятий в соответствии с планом работы» необходимо внести все запланированные и реализованные мероприятия.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графу 5 «Описание основных результатов реализации мероприятия» внести перечень полученных эффектов по результатам мероприятия.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графе 9 «Ссылка на документы, 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подтверждающие проведение мероприятия», указывается ссылка на документы (приказ, отчет, справка, страница мероприятия на сайте МОУО и др.), размещенные на странице официального сайта МОУО, на базе которого создана ДП, подтверждающие реализацию мероприятия.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2. В текстовой части отчета представить: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100 % выполнения мероприятий от числа запланированных на отчетный период;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Calibri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  <w:t xml:space="preserve">0 % выполнения мероприятий вне плана от общего количества реализованных мероприятий.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Calibri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3. Количество обращений, круг вопросов, с которыми обращаются семьи (обучающиеся), выбравшие форму семейного образования:</w:t>
      </w:r>
      <w:r>
        <w:rPr>
          <w:rFonts w:ascii="Times New Roman" w:hAnsi="Times New Roman" w:eastAsia="Calibri" w:cs="Times New Roman"/>
          <w:i/>
          <w:sz w:val="24"/>
          <w:szCs w:val="24"/>
        </w:rPr>
      </w:r>
      <w:r>
        <w:rPr>
          <w:rFonts w:ascii="Times New Roman" w:hAnsi="Times New Roman" w:eastAsia="Calibri" w:cs="Times New Roman"/>
          <w:i/>
          <w:sz w:val="24"/>
          <w:szCs w:val="24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общее количество обращений: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14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Calibri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в том числе:</w:t>
      </w:r>
      <w:r>
        <w:rPr>
          <w:rFonts w:ascii="Times New Roman" w:hAnsi="Times New Roman" w:eastAsia="Calibri" w:cs="Times New Roman"/>
          <w:i/>
          <w:sz w:val="24"/>
          <w:szCs w:val="24"/>
        </w:rPr>
      </w:r>
      <w:r>
        <w:rPr>
          <w:rFonts w:ascii="Times New Roman" w:hAnsi="Times New Roman" w:eastAsia="Calibri" w:cs="Times New Roman"/>
          <w:i/>
          <w:sz w:val="24"/>
          <w:szCs w:val="24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очно (физическое присутствие в МОУО, ЦМСР)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форме электронного документа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1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по телефону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8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Calibri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Количество консультаций </w:t>
      </w:r>
      <w:r>
        <w:rPr>
          <w:rFonts w:ascii="Times New Roman" w:hAnsi="Times New Roman" w:eastAsia="Calibri" w:cs="Times New Roman"/>
          <w:b/>
          <w:bCs/>
          <w:i/>
          <w:sz w:val="24"/>
          <w:szCs w:val="24"/>
        </w:rPr>
        <w:t xml:space="preserve">37</w:t>
      </w:r>
      <w:r>
        <w:rPr>
          <w:rFonts w:ascii="Times New Roman" w:hAnsi="Times New Roman" w:eastAsia="Calibri" w:cs="Times New Roman"/>
          <w:i/>
          <w:sz w:val="24"/>
          <w:szCs w:val="24"/>
        </w:rPr>
        <w:t xml:space="preserve">:</w:t>
      </w:r>
      <w:r>
        <w:rPr>
          <w:rFonts w:ascii="Times New Roman" w:hAnsi="Times New Roman" w:eastAsia="Calibri" w:cs="Times New Roman"/>
          <w:i/>
          <w:sz w:val="24"/>
          <w:szCs w:val="24"/>
        </w:rPr>
      </w:r>
      <w:r>
        <w:rPr>
          <w:rFonts w:ascii="Times New Roman" w:hAnsi="Times New Roman" w:eastAsia="Calibri" w:cs="Times New Roman"/>
          <w:i/>
          <w:sz w:val="24"/>
          <w:szCs w:val="24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Calibri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в том числе:</w:t>
      </w:r>
      <w:r>
        <w:rPr>
          <w:rFonts w:ascii="Times New Roman" w:hAnsi="Times New Roman" w:eastAsia="Calibri" w:cs="Times New Roman"/>
          <w:i/>
          <w:sz w:val="24"/>
          <w:szCs w:val="24"/>
        </w:rPr>
      </w:r>
      <w:r>
        <w:rPr>
          <w:rFonts w:ascii="Times New Roman" w:hAnsi="Times New Roman" w:eastAsia="Calibri" w:cs="Times New Roman"/>
          <w:i/>
          <w:sz w:val="24"/>
          <w:szCs w:val="24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индивидуальных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34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 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групповых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3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Calibri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4. Количество семей (обучающихся), выбравших форму семейного образования, получивших консультативную помощь:</w:t>
      </w:r>
      <w:r>
        <w:rPr>
          <w:rFonts w:ascii="Times New Roman" w:hAnsi="Times New Roman" w:eastAsia="Calibri" w:cs="Times New Roman"/>
          <w:i/>
          <w:sz w:val="24"/>
          <w:szCs w:val="24"/>
        </w:rPr>
      </w:r>
      <w:r>
        <w:rPr>
          <w:rFonts w:ascii="Times New Roman" w:hAnsi="Times New Roman" w:eastAsia="Calibri" w:cs="Times New Roman"/>
          <w:i/>
          <w:sz w:val="24"/>
          <w:szCs w:val="24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от ДП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ППМС-центрах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рамках деятельности психолого-педагогических консилиумов ОО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рамках деятельности ПМПК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в рамках подготовки и участия в оценочных процедурах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1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по вопросам промежуточной и итоговой аттестации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lang w:eastAsia="ru-RU"/>
        </w:rPr>
        <w:t xml:space="preserve">6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__________________________другое.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Calibri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5. Обращения педагогов, специалистов ЦМСР, получивших помощь от ДП</w:t>
      </w:r>
      <w:r>
        <w:rPr>
          <w:rFonts w:ascii="Times New Roman" w:hAnsi="Times New Roman" w:eastAsia="Calibri" w:cs="Times New Roman"/>
          <w:i/>
          <w:sz w:val="24"/>
          <w:szCs w:val="24"/>
        </w:rPr>
      </w:r>
      <w:r>
        <w:rPr>
          <w:rFonts w:ascii="Times New Roman" w:hAnsi="Times New Roman" w:eastAsia="Calibri" w:cs="Times New Roman"/>
          <w:i/>
          <w:sz w:val="24"/>
          <w:szCs w:val="24"/>
        </w:rPr>
      </w:r>
    </w:p>
    <w:p>
      <w:pPr>
        <w:ind w:firstLine="709"/>
        <w:jc w:val="center"/>
        <w:spacing w:after="120" w:line="276" w:lineRule="auto"/>
        <w:rPr>
          <w:rFonts w:ascii="Times New Roman" w:hAnsi="Times New Roman" w:eastAsia="Times New Roman" w:cs="Times New Roman"/>
          <w:b/>
          <w:sz w:val="24"/>
          <w:szCs w:val="24"/>
          <w:lang w:val="en-US" w:eastAsia="ru-RU"/>
        </w:rPr>
        <w:outlineLvl w:val="1"/>
      </w:pPr>
      <w:r/>
      <w:bookmarkStart w:id="67" w:name="_Toc168388546"/>
      <w:r/>
      <w:bookmarkStart w:id="68" w:name="_Toc168388605"/>
      <w:r/>
      <w:bookmarkStart w:id="69" w:name="_Toc195020264"/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6.</w:t>
      </w:r>
      <w:r>
        <w:rPr>
          <w:rFonts w:ascii="Times New Roman" w:hAnsi="Times New Roman" w:eastAsia="Times New Roman" w:cs="Times New Roman"/>
          <w:b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 w:eastAsia="Times New Roman" w:cs="Times New Roman"/>
          <w:b/>
          <w:sz w:val="24"/>
          <w:szCs w:val="24"/>
          <w:lang w:val="en-US" w:eastAsia="ru-RU"/>
        </w:rPr>
        <w:t xml:space="preserve">Просветительская</w:t>
      </w:r>
      <w:r>
        <w:rPr>
          <w:rFonts w:ascii="Times New Roman" w:hAnsi="Times New Roman" w:eastAsia="Times New Roman" w:cs="Times New Roman"/>
          <w:b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 w:eastAsia="Times New Roman" w:cs="Times New Roman"/>
          <w:b/>
          <w:sz w:val="24"/>
          <w:szCs w:val="24"/>
          <w:lang w:val="en-US" w:eastAsia="ru-RU"/>
        </w:rPr>
        <w:t xml:space="preserve">деятельность</w:t>
      </w:r>
      <w:bookmarkEnd w:id="67"/>
      <w:r/>
      <w:bookmarkEnd w:id="68"/>
      <w:r/>
      <w:bookmarkEnd w:id="69"/>
      <w:r>
        <w:rPr>
          <w:rFonts w:ascii="Times New Roman" w:hAnsi="Times New Roman" w:eastAsia="Times New Roman" w:cs="Times New Roman"/>
          <w:b/>
          <w:sz w:val="24"/>
          <w:szCs w:val="24"/>
          <w:lang w:val="en-US"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val="en-US" w:eastAsia="ru-RU"/>
        </w:rPr>
      </w:r>
    </w:p>
    <w:tbl>
      <w:tblPr>
        <w:tblW w:w="10067" w:type="dxa"/>
        <w:jc w:val="center"/>
        <w:tblLayout w:type="fixed"/>
        <w:tblLook w:val="04A0" w:firstRow="1" w:lastRow="0" w:firstColumn="1" w:lastColumn="0" w:noHBand="0" w:noVBand="1"/>
      </w:tblPr>
      <w:tblGrid>
        <w:gridCol w:w="513"/>
        <w:gridCol w:w="1782"/>
        <w:gridCol w:w="1711"/>
        <w:gridCol w:w="6061"/>
      </w:tblGrid>
      <w:tr>
        <w:tblPrEx/>
        <w:trPr>
          <w:jc w:val="center"/>
          <w:trHeight w:val="945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82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Наименование продукта (памятки, методические рекомендации, буклеты, листовки и др., разработанные ДП)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11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Краткое описание содержания продукта (аннотация, включающая адресность) 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061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Ссылка на размещение продукта в сети Интернет</w:t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  <w:tr>
        <w:tblPrEx/>
        <w:trPr>
          <w:jc w:val="center"/>
          <w:trHeight w:val="255"/>
        </w:trPr>
        <w:tc>
          <w:tcPr>
            <w:shd w:val="clear" w:color="auto" w:fill="d9d9d9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r>
          </w:p>
        </w:tc>
        <w:tc>
          <w:tcPr>
            <w:shd w:val="clear" w:color="auto" w:fill="d9d9d9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82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r>
          </w:p>
        </w:tc>
        <w:tc>
          <w:tcPr>
            <w:shd w:val="clear" w:color="auto" w:fill="d9d9d9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11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r>
          </w:p>
        </w:tc>
        <w:tc>
          <w:tcPr>
            <w:shd w:val="clear" w:color="auto" w:fill="d9d9d9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061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  <w:t xml:space="preserve">4 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pacing w:val="20"/>
                <w:sz w:val="20"/>
                <w:szCs w:val="20"/>
              </w:rPr>
            </w:r>
          </w:p>
        </w:tc>
      </w:tr>
      <w:tr>
        <w:tblPrEx/>
        <w:trPr>
          <w:jc w:val="center"/>
          <w:trHeight w:val="315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13" w:type="dxa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82" w:type="dxa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Рекомендации по составлению учебного плана, расписания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11" w:type="dxa"/>
            <w:textDirection w:val="lrTb"/>
            <w:noWrap w:val="false"/>
          </w:tcPr>
          <w:p>
            <w:pPr>
              <w:pStyle w:val="731"/>
              <w:ind w:left="0"/>
              <w:jc w:val="both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 ИУП для каждого обучающегося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061" w:type="dxa"/>
            <w:textDirection w:val="lrTb"/>
            <w:noWrap w:val="false"/>
          </w:tcPr>
          <w:p>
            <w:pPr>
              <w:spacing w:line="276" w:lineRule="auto"/>
              <w:rPr>
                <w:color w:val="000000"/>
                <w:sz w:val="24"/>
              </w:rPr>
            </w:pPr>
            <w:r/>
            <w:hyperlink r:id="rId24" w:tooltip="https://shkola1megion-r86.gosweb.gosuslugi.ru/roditelyam-i-uchenikam/semeynaya-forma-obrazovaniya/" w:history="1">
              <w:r>
                <w:rPr>
                  <w:rStyle w:val="898"/>
                  <w:sz w:val="24"/>
                </w:rPr>
                <w:t xml:space="preserve">https://shkola1megion-r86.gosweb.gosuslugi.ru/roditelyam-i-uchenikam/semeynaya-forma-obrazovaniya/</w:t>
              </w:r>
            </w:hyperlink>
            <w:r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82" w:type="dxa"/>
            <w:vMerge w:val="restart"/>
            <w:textDirection w:val="lrTb"/>
            <w:noWrap w:val="false"/>
          </w:tcPr>
          <w:p>
            <w:pPr>
              <w:pStyle w:val="901"/>
              <w:ind w:left="110"/>
              <w:spacing w:line="247" w:lineRule="exact"/>
              <w:rPr>
                <w:lang w:val="ru-RU"/>
              </w:rPr>
            </w:pPr>
            <w:r>
              <w:rPr>
                <w:lang w:val="ru-RU"/>
              </w:rPr>
              <w:t xml:space="preserve">Памятка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11" w:type="dxa"/>
            <w:vMerge w:val="restart"/>
            <w:textDirection w:val="lrTb"/>
            <w:noWrap w:val="false"/>
          </w:tcPr>
          <w:p>
            <w:pPr>
              <w:pStyle w:val="901"/>
              <w:ind w:left="109" w:right="120"/>
              <w:rPr>
                <w:lang w:val="ru-RU"/>
              </w:rPr>
            </w:pPr>
            <w:r>
              <w:rPr>
                <w:lang w:val="ru-RU"/>
              </w:rPr>
              <w:t xml:space="preserve">Помощь</w:t>
            </w:r>
            <w:r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 xml:space="preserve">психолога</w:t>
            </w:r>
            <w:r>
              <w:rPr>
                <w:lang w:val="ru-RU"/>
              </w:rPr>
              <w:t xml:space="preserve"> </w:t>
            </w:r>
            <w:r>
              <w:rPr>
                <w:spacing w:val="-52"/>
                <w:lang w:val="ru-RU"/>
              </w:rPr>
              <w:t xml:space="preserve"> </w:t>
            </w:r>
            <w:r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 xml:space="preserve">и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  <w:p>
            <w:pPr>
              <w:pStyle w:val="901"/>
              <w:ind w:left="109"/>
              <w:spacing w:line="240" w:lineRule="exact"/>
              <w:rPr>
                <w:lang w:val="ru-RU"/>
              </w:rPr>
            </w:pPr>
            <w:r>
              <w:rPr>
                <w:lang w:val="ru-RU"/>
              </w:rPr>
              <w:t xml:space="preserve">логопеда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061" w:type="dxa"/>
            <w:vMerge w:val="restart"/>
            <w:textDirection w:val="lrTb"/>
            <w:noWrap w:val="false"/>
          </w:tcPr>
          <w:p>
            <w:pPr>
              <w:pStyle w:val="901"/>
              <w:ind w:left="109"/>
              <w:spacing w:line="242" w:lineRule="auto"/>
              <w:rPr>
                <w:color w:val="ff0000"/>
                <w:lang w:val="ru-RU"/>
              </w:rPr>
            </w:pPr>
            <w:r/>
            <w:hyperlink r:id="rId25" w:tooltip="https://shkola3megion-r86.gosweb.gosuslugi.ru/netcat_files/156/2592/Pamyatka_pomosch_psihologa_i_logopeda_1_.pdf" w:history="1">
              <w:r>
                <w:rPr>
                  <w:rStyle w:val="898"/>
                </w:rPr>
                <w:t xml:space="preserve">https</w:t>
              </w:r>
              <w:r>
                <w:rPr>
                  <w:rStyle w:val="898"/>
                  <w:lang w:val="ru-RU"/>
                </w:rPr>
                <w:t xml:space="preserve">://</w:t>
              </w:r>
              <w:r>
                <w:rPr>
                  <w:rStyle w:val="898"/>
                </w:rPr>
                <w:t xml:space="preserve">shkola</w:t>
              </w:r>
              <w:r>
                <w:rPr>
                  <w:rStyle w:val="898"/>
                  <w:lang w:val="ru-RU"/>
                </w:rPr>
                <w:t xml:space="preserve">3</w:t>
              </w:r>
              <w:r>
                <w:rPr>
                  <w:rStyle w:val="898"/>
                </w:rPr>
                <w:t xml:space="preserve">megion</w:t>
              </w:r>
              <w:r>
                <w:rPr>
                  <w:rStyle w:val="898"/>
                  <w:lang w:val="ru-RU"/>
                </w:rPr>
                <w:t xml:space="preserve">-</w:t>
              </w:r>
              <w:r>
                <w:rPr>
                  <w:rStyle w:val="898"/>
                </w:rPr>
                <w:t xml:space="preserve">r</w:t>
              </w:r>
              <w:r>
                <w:rPr>
                  <w:rStyle w:val="898"/>
                  <w:lang w:val="ru-RU"/>
                </w:rPr>
                <w:t xml:space="preserve">86.</w:t>
              </w:r>
              <w:r>
                <w:rPr>
                  <w:rStyle w:val="898"/>
                </w:rPr>
                <w:t xml:space="preserve">gosweb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gosuslugi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ru</w:t>
              </w:r>
              <w:r>
                <w:rPr>
                  <w:rStyle w:val="898"/>
                  <w:lang w:val="ru-RU"/>
                </w:rPr>
                <w:t xml:space="preserve">/</w:t>
              </w:r>
              <w:r>
                <w:rPr>
                  <w:rStyle w:val="898"/>
                </w:rPr>
                <w:t xml:space="preserve">netcat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files</w:t>
              </w:r>
              <w:r>
                <w:rPr>
                  <w:rStyle w:val="898"/>
                  <w:lang w:val="ru-RU"/>
                </w:rPr>
                <w:t xml:space="preserve">/156/2592/</w:t>
              </w:r>
              <w:r>
                <w:rPr>
                  <w:rStyle w:val="898"/>
                </w:rPr>
                <w:t xml:space="preserve">Pamyatka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pomosch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psihologa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i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logopeda</w:t>
              </w:r>
              <w:r>
                <w:rPr>
                  <w:rStyle w:val="898"/>
                  <w:lang w:val="ru-RU"/>
                </w:rPr>
                <w:t xml:space="preserve">_1_.</w:t>
              </w:r>
              <w:r>
                <w:rPr>
                  <w:rStyle w:val="898"/>
                </w:rPr>
                <w:t xml:space="preserve">pdf</w:t>
              </w:r>
            </w:hyperlink>
            <w:r>
              <w:rPr>
                <w:lang w:val="ru-RU"/>
              </w:rPr>
              <w:t xml:space="preserve"> </w:t>
            </w:r>
            <w:r>
              <w:rPr>
                <w:color w:val="ff0000"/>
                <w:lang w:val="ru-RU"/>
              </w:rPr>
            </w:r>
            <w:r>
              <w:rPr>
                <w:color w:val="ff0000"/>
                <w:lang w:val="ru-RU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82" w:type="dxa"/>
            <w:vMerge w:val="restart"/>
            <w:textDirection w:val="lrTb"/>
            <w:noWrap w:val="false"/>
          </w:tcPr>
          <w:p>
            <w:pPr>
              <w:pStyle w:val="901"/>
              <w:ind w:left="110"/>
              <w:spacing w:line="247" w:lineRule="exact"/>
              <w:rPr>
                <w:lang w:val="ru-RU"/>
              </w:rPr>
            </w:pPr>
            <w:r>
              <w:rPr>
                <w:lang w:val="ru-RU"/>
              </w:rPr>
              <w:t xml:space="preserve">Памятка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11" w:type="dxa"/>
            <w:vMerge w:val="restart"/>
            <w:textDirection w:val="lrTb"/>
            <w:noWrap w:val="false"/>
          </w:tcPr>
          <w:p>
            <w:pPr>
              <w:pStyle w:val="901"/>
              <w:ind w:left="109" w:right="453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Выбор</w:t>
            </w:r>
            <w:r>
              <w:rPr>
                <w:lang w:val="ru-RU"/>
              </w:rPr>
              <w:t xml:space="preserve"> </w:t>
            </w:r>
            <w:r>
              <w:rPr>
                <w:spacing w:val="-53"/>
                <w:lang w:val="ru-RU"/>
              </w:rPr>
              <w:t xml:space="preserve"> </w:t>
            </w:r>
            <w:r>
              <w:rPr>
                <w:lang w:val="ru-RU"/>
              </w:rPr>
              <w:t xml:space="preserve">школы</w:t>
            </w:r>
            <w:r>
              <w:rPr>
                <w:lang w:val="ru-RU"/>
              </w:rPr>
              <w:t xml:space="preserve"> </w:t>
            </w:r>
            <w:r>
              <w:rPr>
                <w:spacing w:val="-53"/>
                <w:lang w:val="ru-RU"/>
              </w:rPr>
              <w:t xml:space="preserve"> </w:t>
            </w:r>
            <w:r>
              <w:rPr>
                <w:lang w:val="ru-RU"/>
              </w:rPr>
              <w:t xml:space="preserve">для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  <w:p>
            <w:pPr>
              <w:pStyle w:val="901"/>
              <w:ind w:left="109" w:right="166"/>
              <w:spacing w:line="254" w:lineRule="exact"/>
              <w:rPr>
                <w:lang w:val="ru-RU"/>
              </w:rPr>
            </w:pPr>
            <w:r>
              <w:rPr>
                <w:lang w:val="ru-RU"/>
              </w:rPr>
              <w:t xml:space="preserve">аттестации</w:t>
            </w:r>
            <w:r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  <w:t xml:space="preserve">и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061" w:type="dxa"/>
            <w:vMerge w:val="restart"/>
            <w:textDirection w:val="lrTb"/>
            <w:noWrap w:val="false"/>
          </w:tcPr>
          <w:p>
            <w:pPr>
              <w:pStyle w:val="901"/>
              <w:ind w:left="109"/>
              <w:spacing w:line="247" w:lineRule="exact"/>
              <w:rPr>
                <w:color w:val="ff0000"/>
                <w:lang w:val="ru-RU"/>
              </w:rPr>
            </w:pPr>
            <w:r/>
            <w:hyperlink r:id="rId26" w:tooltip="https://shkola3megion-r86.gosweb.gosuslugi.ru/netcat_files/156/2586/sckola.pdf" w:history="1">
              <w:r>
                <w:rPr>
                  <w:rStyle w:val="898"/>
                </w:rPr>
                <w:t xml:space="preserve">https</w:t>
              </w:r>
              <w:r>
                <w:rPr>
                  <w:rStyle w:val="898"/>
                  <w:lang w:val="ru-RU"/>
                </w:rPr>
                <w:t xml:space="preserve">://</w:t>
              </w:r>
              <w:r>
                <w:rPr>
                  <w:rStyle w:val="898"/>
                </w:rPr>
                <w:t xml:space="preserve">shkola</w:t>
              </w:r>
              <w:r>
                <w:rPr>
                  <w:rStyle w:val="898"/>
                  <w:lang w:val="ru-RU"/>
                </w:rPr>
                <w:t xml:space="preserve">3</w:t>
              </w:r>
              <w:r>
                <w:rPr>
                  <w:rStyle w:val="898"/>
                </w:rPr>
                <w:t xml:space="preserve">megion</w:t>
              </w:r>
              <w:r>
                <w:rPr>
                  <w:rStyle w:val="898"/>
                  <w:lang w:val="ru-RU"/>
                </w:rPr>
                <w:t xml:space="preserve">-</w:t>
              </w:r>
              <w:r>
                <w:rPr>
                  <w:rStyle w:val="898"/>
                </w:rPr>
                <w:t xml:space="preserve">r</w:t>
              </w:r>
              <w:r>
                <w:rPr>
                  <w:rStyle w:val="898"/>
                  <w:lang w:val="ru-RU"/>
                </w:rPr>
                <w:t xml:space="preserve">86.</w:t>
              </w:r>
              <w:r>
                <w:rPr>
                  <w:rStyle w:val="898"/>
                </w:rPr>
                <w:t xml:space="preserve">gosweb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gosuslugi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ru</w:t>
              </w:r>
              <w:r>
                <w:rPr>
                  <w:rStyle w:val="898"/>
                  <w:lang w:val="ru-RU"/>
                </w:rPr>
                <w:t xml:space="preserve">/</w:t>
              </w:r>
              <w:r>
                <w:rPr>
                  <w:rStyle w:val="898"/>
                </w:rPr>
                <w:t xml:space="preserve">netcat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files</w:t>
              </w:r>
              <w:r>
                <w:rPr>
                  <w:rStyle w:val="898"/>
                  <w:lang w:val="ru-RU"/>
                </w:rPr>
                <w:t xml:space="preserve">/156/2586/</w:t>
              </w:r>
              <w:r>
                <w:rPr>
                  <w:rStyle w:val="898"/>
                </w:rPr>
                <w:t xml:space="preserve">sckola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pdf</w:t>
              </w:r>
            </w:hyperlink>
            <w:r>
              <w:rPr>
                <w:lang w:val="ru-RU"/>
              </w:rPr>
              <w:t xml:space="preserve"> </w:t>
            </w:r>
            <w:r>
              <w:rPr>
                <w:color w:val="ff0000"/>
                <w:lang w:val="ru-RU"/>
              </w:rPr>
            </w:r>
            <w:r>
              <w:rPr>
                <w:color w:val="ff0000"/>
                <w:lang w:val="ru-RU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  <w:t xml:space="preserve">4.</w:t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82" w:type="dxa"/>
            <w:vMerge w:val="restart"/>
            <w:textDirection w:val="lrTb"/>
            <w:noWrap w:val="false"/>
          </w:tcPr>
          <w:p>
            <w:pPr>
              <w:pStyle w:val="901"/>
              <w:ind w:left="110"/>
              <w:spacing w:line="244" w:lineRule="exact"/>
              <w:rPr>
                <w:lang w:val="ru-RU"/>
              </w:rPr>
            </w:pPr>
            <w:r>
              <w:rPr>
                <w:lang w:val="ru-RU"/>
              </w:rPr>
              <w:t xml:space="preserve">Памятка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11" w:type="dxa"/>
            <w:vMerge w:val="restart"/>
            <w:textDirection w:val="lrTb"/>
            <w:noWrap w:val="false"/>
          </w:tcPr>
          <w:p>
            <w:pPr>
              <w:pStyle w:val="901"/>
              <w:ind w:left="109"/>
              <w:spacing w:line="244" w:lineRule="exact"/>
              <w:rPr>
                <w:lang w:val="ru-RU"/>
              </w:rPr>
            </w:pPr>
            <w:r>
              <w:rPr>
                <w:lang w:val="ru-RU"/>
              </w:rPr>
              <w:t xml:space="preserve">Выбор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  <w:p>
            <w:pPr>
              <w:pStyle w:val="901"/>
              <w:ind w:left="109" w:right="108"/>
              <w:spacing w:line="252" w:lineRule="exact"/>
              <w:rPr>
                <w:lang w:val="ru-RU"/>
              </w:rPr>
            </w:pPr>
            <w:r>
              <w:rPr>
                <w:lang w:val="ru-RU"/>
              </w:rPr>
              <w:t xml:space="preserve">кружков и секций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061" w:type="dxa"/>
            <w:vMerge w:val="restart"/>
            <w:textDirection w:val="lrTb"/>
            <w:noWrap w:val="false"/>
          </w:tcPr>
          <w:p>
            <w:pPr>
              <w:pStyle w:val="901"/>
              <w:ind w:left="109"/>
              <w:spacing w:line="244" w:lineRule="exact"/>
              <w:rPr>
                <w:color w:val="ff0000"/>
                <w:lang w:val="ru-RU"/>
              </w:rPr>
            </w:pPr>
            <w:r/>
            <w:hyperlink r:id="rId27" w:tooltip="https://shkola3megion-r86.gosweb.gosuslugi.ru/netcat_files/156/2586/sekchii.pdf" w:history="1">
              <w:r>
                <w:rPr>
                  <w:rStyle w:val="898"/>
                </w:rPr>
                <w:t xml:space="preserve">https</w:t>
              </w:r>
              <w:r>
                <w:rPr>
                  <w:rStyle w:val="898"/>
                  <w:lang w:val="ru-RU"/>
                </w:rPr>
                <w:t xml:space="preserve">://</w:t>
              </w:r>
              <w:r>
                <w:rPr>
                  <w:rStyle w:val="898"/>
                </w:rPr>
                <w:t xml:space="preserve">shkola</w:t>
              </w:r>
              <w:r>
                <w:rPr>
                  <w:rStyle w:val="898"/>
                  <w:lang w:val="ru-RU"/>
                </w:rPr>
                <w:t xml:space="preserve">3</w:t>
              </w:r>
              <w:r>
                <w:rPr>
                  <w:rStyle w:val="898"/>
                </w:rPr>
                <w:t xml:space="preserve">megion</w:t>
              </w:r>
              <w:r>
                <w:rPr>
                  <w:rStyle w:val="898"/>
                  <w:lang w:val="ru-RU"/>
                </w:rPr>
                <w:t xml:space="preserve">-</w:t>
              </w:r>
              <w:r>
                <w:rPr>
                  <w:rStyle w:val="898"/>
                </w:rPr>
                <w:t xml:space="preserve">r</w:t>
              </w:r>
              <w:r>
                <w:rPr>
                  <w:rStyle w:val="898"/>
                  <w:lang w:val="ru-RU"/>
                </w:rPr>
                <w:t xml:space="preserve">86.</w:t>
              </w:r>
              <w:r>
                <w:rPr>
                  <w:rStyle w:val="898"/>
                </w:rPr>
                <w:t xml:space="preserve">gosweb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gosuslugi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ru</w:t>
              </w:r>
              <w:r>
                <w:rPr>
                  <w:rStyle w:val="898"/>
                  <w:lang w:val="ru-RU"/>
                </w:rPr>
                <w:t xml:space="preserve">/</w:t>
              </w:r>
              <w:r>
                <w:rPr>
                  <w:rStyle w:val="898"/>
                </w:rPr>
                <w:t xml:space="preserve">netcat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files</w:t>
              </w:r>
              <w:r>
                <w:rPr>
                  <w:rStyle w:val="898"/>
                  <w:lang w:val="ru-RU"/>
                </w:rPr>
                <w:t xml:space="preserve">/156/2586/</w:t>
              </w:r>
              <w:r>
                <w:rPr>
                  <w:rStyle w:val="898"/>
                </w:rPr>
                <w:t xml:space="preserve">sekchii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pdf</w:t>
              </w:r>
            </w:hyperlink>
            <w:r>
              <w:rPr>
                <w:lang w:val="ru-RU"/>
              </w:rPr>
              <w:t xml:space="preserve"> </w:t>
            </w:r>
            <w:r>
              <w:rPr>
                <w:color w:val="ff0000"/>
                <w:lang w:val="ru-RU"/>
              </w:rPr>
            </w:r>
            <w:r>
              <w:rPr>
                <w:color w:val="ff0000"/>
                <w:lang w:val="ru-RU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  <w:t xml:space="preserve">5.</w:t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82" w:type="dxa"/>
            <w:vMerge w:val="restart"/>
            <w:textDirection w:val="lrTb"/>
            <w:noWrap w:val="false"/>
          </w:tcPr>
          <w:p>
            <w:pPr>
              <w:pStyle w:val="901"/>
              <w:ind w:left="110" w:right="102"/>
              <w:rPr>
                <w:lang w:val="ru-RU"/>
              </w:rPr>
            </w:pPr>
            <w:r>
              <w:rPr>
                <w:lang w:val="ru-RU"/>
              </w:rPr>
              <w:t xml:space="preserve">Рекомендации</w:t>
            </w:r>
            <w:r>
              <w:rPr>
                <w:spacing w:val="-52"/>
                <w:lang w:val="ru-RU"/>
              </w:rPr>
              <w:t xml:space="preserve"> 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11" w:type="dxa"/>
            <w:vMerge w:val="restart"/>
            <w:textDirection w:val="lrTb"/>
            <w:noWrap w:val="false"/>
          </w:tcPr>
          <w:p>
            <w:pPr>
              <w:pStyle w:val="901"/>
              <w:ind w:left="109" w:right="110"/>
              <w:rPr>
                <w:lang w:val="ru-RU"/>
              </w:rPr>
            </w:pPr>
            <w:r>
              <w:rPr>
                <w:lang w:val="ru-RU"/>
              </w:rPr>
              <w:t xml:space="preserve">Для</w:t>
            </w:r>
            <w:r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 xml:space="preserve">родителей</w:t>
            </w:r>
            <w:r>
              <w:rPr>
                <w:lang w:val="ru-RU"/>
              </w:rPr>
              <w:t xml:space="preserve"> </w:t>
            </w:r>
            <w:r>
              <w:rPr>
                <w:spacing w:val="-52"/>
                <w:lang w:val="ru-RU"/>
              </w:rPr>
              <w:t xml:space="preserve"> </w:t>
            </w:r>
            <w:r>
              <w:rPr>
                <w:spacing w:val="-52"/>
                <w:lang w:val="ru-RU"/>
              </w:rPr>
              <w:t xml:space="preserve">   </w:t>
            </w:r>
            <w:r>
              <w:rPr>
                <w:lang w:val="ru-RU"/>
              </w:rPr>
              <w:t xml:space="preserve">подростков</w:t>
            </w:r>
            <w:r>
              <w:rPr>
                <w:lang w:val="ru-RU"/>
              </w:rPr>
            </w:r>
            <w:r>
              <w:rPr>
                <w:lang w:val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061" w:type="dxa"/>
            <w:vMerge w:val="restart"/>
            <w:textDirection w:val="lrTb"/>
            <w:noWrap w:val="false"/>
          </w:tcPr>
          <w:p>
            <w:pPr>
              <w:pStyle w:val="901"/>
              <w:ind w:left="109"/>
              <w:spacing w:line="249" w:lineRule="exact"/>
              <w:rPr>
                <w:color w:val="ff0000"/>
                <w:lang w:val="ru-RU"/>
              </w:rPr>
            </w:pPr>
            <w:r/>
            <w:hyperlink r:id="rId28" w:tooltip="https://shkola3megion-r86.gosweb.gosuslugi.ru/netcat_files/156/2586/Roditelyam_podrostka.pdf" w:history="1">
              <w:r>
                <w:rPr>
                  <w:rStyle w:val="898"/>
                </w:rPr>
                <w:t xml:space="preserve">https</w:t>
              </w:r>
              <w:r>
                <w:rPr>
                  <w:rStyle w:val="898"/>
                  <w:lang w:val="ru-RU"/>
                </w:rPr>
                <w:t xml:space="preserve">://</w:t>
              </w:r>
              <w:r>
                <w:rPr>
                  <w:rStyle w:val="898"/>
                </w:rPr>
                <w:t xml:space="preserve">shkola</w:t>
              </w:r>
              <w:r>
                <w:rPr>
                  <w:rStyle w:val="898"/>
                  <w:lang w:val="ru-RU"/>
                </w:rPr>
                <w:t xml:space="preserve">3</w:t>
              </w:r>
              <w:r>
                <w:rPr>
                  <w:rStyle w:val="898"/>
                </w:rPr>
                <w:t xml:space="preserve">megion</w:t>
              </w:r>
              <w:r>
                <w:rPr>
                  <w:rStyle w:val="898"/>
                  <w:lang w:val="ru-RU"/>
                </w:rPr>
                <w:t xml:space="preserve">-</w:t>
              </w:r>
              <w:r>
                <w:rPr>
                  <w:rStyle w:val="898"/>
                </w:rPr>
                <w:t xml:space="preserve">r</w:t>
              </w:r>
              <w:r>
                <w:rPr>
                  <w:rStyle w:val="898"/>
                  <w:lang w:val="ru-RU"/>
                </w:rPr>
                <w:t xml:space="preserve">86.</w:t>
              </w:r>
              <w:r>
                <w:rPr>
                  <w:rStyle w:val="898"/>
                </w:rPr>
                <w:t xml:space="preserve">gosweb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gosuslugi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ru</w:t>
              </w:r>
              <w:r>
                <w:rPr>
                  <w:rStyle w:val="898"/>
                  <w:lang w:val="ru-RU"/>
                </w:rPr>
                <w:t xml:space="preserve">/</w:t>
              </w:r>
              <w:r>
                <w:rPr>
                  <w:rStyle w:val="898"/>
                </w:rPr>
                <w:t xml:space="preserve">netcat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files</w:t>
              </w:r>
              <w:r>
                <w:rPr>
                  <w:rStyle w:val="898"/>
                  <w:lang w:val="ru-RU"/>
                </w:rPr>
                <w:t xml:space="preserve">/156/2586/</w:t>
              </w:r>
              <w:r>
                <w:rPr>
                  <w:rStyle w:val="898"/>
                </w:rPr>
                <w:t xml:space="preserve">Roditelyam</w:t>
              </w:r>
              <w:r>
                <w:rPr>
                  <w:rStyle w:val="898"/>
                  <w:lang w:val="ru-RU"/>
                </w:rPr>
                <w:t xml:space="preserve">_</w:t>
              </w:r>
              <w:r>
                <w:rPr>
                  <w:rStyle w:val="898"/>
                </w:rPr>
                <w:t xml:space="preserve">podrostka</w:t>
              </w:r>
              <w:r>
                <w:rPr>
                  <w:rStyle w:val="898"/>
                  <w:lang w:val="ru-RU"/>
                </w:rPr>
                <w:t xml:space="preserve">.</w:t>
              </w:r>
              <w:r>
                <w:rPr>
                  <w:rStyle w:val="898"/>
                </w:rPr>
                <w:t xml:space="preserve">pdf</w:t>
              </w:r>
            </w:hyperlink>
            <w:r>
              <w:rPr>
                <w:lang w:val="ru-RU"/>
              </w:rPr>
              <w:t xml:space="preserve"> </w:t>
            </w:r>
            <w:r>
              <w:rPr>
                <w:color w:val="ff0000"/>
                <w:lang w:val="ru-RU"/>
              </w:rPr>
            </w:r>
            <w:r>
              <w:rPr>
                <w:color w:val="ff0000"/>
                <w:lang w:val="ru-RU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vMerge w:val="restart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  <w:t xml:space="preserve">6.</w:t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20"/>
                <w:u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82" w:type="dxa"/>
            <w:vMerge w:val="restart"/>
            <w:textDirection w:val="lrTb"/>
            <w:noWrap w:val="false"/>
          </w:tcPr>
          <w:p>
            <w:pPr>
              <w:pStyle w:val="901"/>
              <w:ind w:left="106" w:right="651"/>
              <w:spacing w:line="276" w:lineRule="auto"/>
            </w:pPr>
            <w:r>
              <w:t xml:space="preserve">Рабочие</w:t>
            </w:r>
            <w:r>
              <w:rPr>
                <w:spacing w:val="1"/>
              </w:rPr>
              <w:t xml:space="preserve"> </w:t>
            </w:r>
            <w:r>
              <w:t xml:space="preserve">программы</w:t>
            </w:r>
            <w:r>
              <w:rPr>
                <w:spacing w:val="-52"/>
              </w:rPr>
              <w:t xml:space="preserve"> </w:t>
            </w:r>
            <w:r>
              <w:t xml:space="preserve">учебных</w:t>
            </w:r>
            <w:r>
              <w:rPr>
                <w:spacing w:val="1"/>
              </w:rPr>
              <w:t xml:space="preserve"> </w:t>
            </w:r>
            <w:r>
              <w:t xml:space="preserve">предметов</w:t>
            </w:r>
            <w:r>
              <w:t xml:space="preserve">, основная общеобразовательная программа НОО, учебный план, Программно-методическое </w:t>
            </w:r>
            <w:r>
              <w:t xml:space="preserve">обеспечение НОО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11" w:type="dxa"/>
            <w:vMerge w:val="restart"/>
            <w:textDirection w:val="lrTb"/>
            <w:noWrap w:val="false"/>
          </w:tcPr>
          <w:p>
            <w:pPr>
              <w:pStyle w:val="901"/>
              <w:ind w:left="106" w:right="96"/>
              <w:spacing w:line="276" w:lineRule="auto"/>
            </w:pPr>
            <w:r>
              <w:t xml:space="preserve">Предметные,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 xml:space="preserve">метапредметные</w:t>
            </w:r>
            <w:r>
              <w:rPr>
                <w:spacing w:val="-1"/>
              </w:rPr>
              <w:t xml:space="preserve">,</w:t>
            </w:r>
            <w:r>
              <w:rPr>
                <w:spacing w:val="-52"/>
              </w:rPr>
              <w:t xml:space="preserve"> </w:t>
            </w:r>
            <w:r>
              <w:t xml:space="preserve">личностные</w:t>
            </w:r>
            <w:r>
              <w:rPr>
                <w:spacing w:val="1"/>
              </w:rPr>
              <w:t xml:space="preserve"> </w:t>
            </w:r>
            <w:r>
              <w:t xml:space="preserve">результаты</w:t>
            </w:r>
            <w:r/>
          </w:p>
          <w:p>
            <w:pPr>
              <w:pStyle w:val="901"/>
              <w:ind w:left="106" w:right="184"/>
              <w:spacing w:line="276" w:lineRule="auto"/>
            </w:pPr>
            <w:r>
              <w:t xml:space="preserve">обучения,</w:t>
            </w:r>
            <w:r>
              <w:rPr>
                <w:spacing w:val="1"/>
              </w:rPr>
              <w:t xml:space="preserve"> </w:t>
            </w:r>
            <w:r>
              <w:t xml:space="preserve">тематическое</w:t>
            </w:r>
            <w:r>
              <w:rPr>
                <w:spacing w:val="1"/>
              </w:rPr>
              <w:t xml:space="preserve"> </w:t>
            </w:r>
            <w:r>
              <w:t xml:space="preserve">планирование с</w:t>
            </w:r>
            <w:r>
              <w:rPr>
                <w:spacing w:val="1"/>
              </w:rPr>
              <w:t xml:space="preserve"> </w:t>
            </w:r>
            <w:r>
              <w:t xml:space="preserve">указанием</w:t>
            </w:r>
            <w:r>
              <w:rPr>
                <w:spacing w:val="-12"/>
              </w:rPr>
              <w:t xml:space="preserve"> </w:t>
            </w:r>
            <w:r>
              <w:t xml:space="preserve">форм</w:t>
            </w:r>
            <w:r>
              <w:t xml:space="preserve"> </w:t>
            </w:r>
            <w:r>
              <w:t xml:space="preserve">деятельности.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061" w:type="dxa"/>
            <w:vMerge w:val="restart"/>
            <w:textDirection w:val="lrTb"/>
            <w:noWrap w:val="false"/>
          </w:tcPr>
          <w:p>
            <w:pPr>
              <w:pStyle w:val="901"/>
              <w:ind w:left="106" w:right="830"/>
              <w:spacing w:before="39" w:line="276" w:lineRule="auto"/>
            </w:pPr>
            <w:r/>
            <w:hyperlink r:id="rId29" w:tooltip="https://school4-megion.gosuslugi.ru/svedeniya-ob-obrazovatelnoy-organizatsii/obrazovanie/" w:history="1">
              <w:r>
                <w:rPr>
                  <w:rStyle w:val="898"/>
                </w:rPr>
                <w:t xml:space="preserve">https://school4-megion.gosuslugi.ru/svedeniya-ob-obrazovatelnoy-organizatsii/obrazovanie/</w:t>
              </w:r>
            </w:hyperlink>
            <w:r/>
            <w:r/>
          </w:p>
          <w:p>
            <w:pPr>
              <w:pStyle w:val="901"/>
              <w:ind w:left="106" w:right="830"/>
              <w:spacing w:before="39" w:line="276" w:lineRule="auto"/>
            </w:pPr>
            <w:r/>
            <w:r/>
          </w:p>
        </w:tc>
      </w:tr>
    </w:tbl>
    <w:p>
      <w:pPr>
        <w:ind w:firstLine="709"/>
        <w:jc w:val="both"/>
        <w:spacing w:before="120" w:after="0" w:line="276" w:lineRule="auto"/>
        <w:rPr>
          <w:rFonts w:ascii="Times New Roman" w:hAnsi="Times New Roman" w:eastAsia="Times New Roman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В форме «Просветительская деятельность» отразить работу Диалоговой площадки в части предоставления 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возможности родителям, педагогам и 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специалистам ЦМСР ориентироваться в вопросах семейного воспитания и образования, семейной педагогики, новинках популярной педагогической, психолого-педагогической литературы, издаваемой в помощь тем, кто занимается воспитанием, обучением и развитием детей.</w:t>
      </w:r>
      <w:r>
        <w:rPr>
          <w:rFonts w:ascii="Times New Roman" w:hAnsi="Times New Roman" w:eastAsia="Times New Roman" w:cs="Times New Roman"/>
          <w:i/>
          <w:sz w:val="24"/>
          <w:szCs w:val="24"/>
        </w:rPr>
      </w:r>
      <w:r>
        <w:rPr>
          <w:rFonts w:ascii="Times New Roman" w:hAnsi="Times New Roman" w:eastAsia="Times New Roman" w:cs="Times New Roman"/>
          <w:i/>
          <w:sz w:val="24"/>
          <w:szCs w:val="24"/>
        </w:rPr>
      </w:r>
    </w:p>
    <w:p>
      <w:pPr>
        <w:ind w:firstLine="709"/>
        <w:jc w:val="both"/>
        <w:spacing w:before="120" w:after="120" w:line="276" w:lineRule="auto"/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outlineLvl w:val="1"/>
      </w:pPr>
      <w:r/>
      <w:bookmarkStart w:id="70" w:name="_Toc168388547"/>
      <w:r/>
      <w:bookmarkStart w:id="71" w:name="_Toc168388606"/>
      <w:r/>
      <w:bookmarkStart w:id="72" w:name="_Toc195020265"/>
      <w:r>
        <w:rPr>
          <w:rFonts w:ascii="Times New Roman" w:hAnsi="Times New Roman" w:eastAsia="Times New Roman" w:cs="Times New Roman"/>
          <w:b/>
          <w:i/>
          <w:sz w:val="24"/>
          <w:szCs w:val="24"/>
          <w:lang w:val="en-US" w:eastAsia="ru-RU"/>
        </w:rPr>
        <w:t xml:space="preserve">VII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. Качество образования</w:t>
      </w:r>
      <w:bookmarkEnd w:id="70"/>
      <w:r/>
      <w:bookmarkEnd w:id="71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 обучающихся, выбравших форму семейного образования</w:t>
      </w:r>
      <w:bookmarkEnd w:id="72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Calibri" w:cs="Times New Roman"/>
          <w:i/>
          <w:sz w:val="24"/>
          <w:szCs w:val="24"/>
        </w:rPr>
      </w:pPr>
      <w:r>
        <w:rPr>
          <w:rFonts w:ascii="Times New Roman" w:hAnsi="Times New Roman" w:eastAsia="Calibri" w:cs="Times New Roman"/>
          <w:i/>
          <w:sz w:val="24"/>
          <w:szCs w:val="24"/>
        </w:rPr>
        <w:t xml:space="preserve">В текстовой части настоящего раздела представить информацию о:</w:t>
      </w:r>
      <w:r>
        <w:rPr>
          <w:rFonts w:ascii="Times New Roman" w:hAnsi="Times New Roman" w:eastAsia="Calibri" w:cs="Times New Roman"/>
          <w:i/>
          <w:sz w:val="24"/>
          <w:szCs w:val="24"/>
        </w:rPr>
      </w:r>
      <w:r>
        <w:rPr>
          <w:rFonts w:ascii="Times New Roman" w:hAnsi="Times New Roman" w:eastAsia="Calibri" w:cs="Times New Roman"/>
          <w:i/>
          <w:sz w:val="24"/>
          <w:szCs w:val="24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Calibri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  <w:r>
        <w:rPr>
          <w:rFonts w:ascii="Times New Roman" w:hAnsi="Times New Roman" w:cs="Times New Roman"/>
          <w:sz w:val="24"/>
          <w:szCs w:val="24"/>
        </w:rPr>
        <w:t xml:space="preserve">форм</w:t>
      </w:r>
      <w:r>
        <w:rPr>
          <w:rFonts w:ascii="Times New Roman" w:hAnsi="Times New Roman" w:cs="Times New Roman"/>
          <w:sz w:val="24"/>
          <w:szCs w:val="24"/>
        </w:rPr>
        <w:t xml:space="preserve">ы</w:t>
      </w:r>
      <w:r>
        <w:rPr>
          <w:rFonts w:ascii="Times New Roman" w:hAnsi="Times New Roman" w:cs="Times New Roman"/>
          <w:sz w:val="24"/>
          <w:szCs w:val="24"/>
        </w:rPr>
        <w:t xml:space="preserve"> проведения промежуточной аттестации</w:t>
      </w:r>
      <w:r>
        <w:rPr>
          <w:rFonts w:ascii="Times New Roman" w:hAnsi="Times New Roman" w:cs="Times New Roman"/>
          <w:sz w:val="24"/>
          <w:szCs w:val="24"/>
        </w:rPr>
        <w:t xml:space="preserve">: письменные контрольные работы, устное собеседование, творческая работа, </w:t>
      </w:r>
      <w:r>
        <w:rPr>
          <w:rFonts w:ascii="Times New Roman" w:hAnsi="Times New Roman" w:cs="Times New Roman"/>
          <w:sz w:val="24"/>
          <w:szCs w:val="24"/>
        </w:rPr>
        <w:t xml:space="preserve">сдача нормативов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0" w:leader="none"/>
          <w:tab w:val="left" w:pos="993" w:leader="none"/>
        </w:tabs>
        <w:rPr>
          <w:rFonts w:ascii="Times New Roman" w:hAnsi="Times New Roman" w:eastAsia="Calibri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Calibri" w:cs="Times New Roman"/>
          <w:b/>
          <w:bCs/>
          <w:i/>
          <w:sz w:val="24"/>
          <w:szCs w:val="24"/>
          <w:lang w:eastAsia="ru-RU"/>
        </w:rPr>
        <w:t xml:space="preserve">Промежуточная и государственная итоговая аттестация на дату отчета еще не проводилась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</w:p>
    <w:p>
      <w:pPr>
        <w:numPr>
          <w:ilvl w:val="0"/>
          <w:numId w:val="2"/>
        </w:numPr>
        <w:contextualSpacing/>
        <w:ind w:left="0"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Calibri" w:cs="Times New Roman"/>
          <w:i/>
          <w:sz w:val="24"/>
          <w:szCs w:val="24"/>
          <w:lang w:eastAsia="ru-RU"/>
        </w:rPr>
      </w:pPr>
      <w:r>
        <w:rPr>
          <w:rFonts w:ascii="Times New Roman" w:hAnsi="Times New Roman" w:eastAsia="Calibri" w:cs="Times New Roman"/>
          <w:b/>
          <w:bCs/>
          <w:i/>
          <w:sz w:val="24"/>
          <w:szCs w:val="24"/>
          <w:lang w:eastAsia="ru-RU"/>
        </w:rPr>
        <w:t xml:space="preserve">16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  <w:t xml:space="preserve"> учащихся для прохождения промежуточной аттестации выбрали 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  <w:t xml:space="preserve">онлайн-школы.</w:t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  <w:r>
        <w:rPr>
          <w:rFonts w:ascii="Times New Roman" w:hAnsi="Times New Roman" w:eastAsia="Calibri" w:cs="Times New Roman"/>
          <w:i/>
          <w:sz w:val="24"/>
          <w:szCs w:val="24"/>
          <w:lang w:eastAsia="ru-RU"/>
        </w:rPr>
      </w:r>
    </w:p>
    <w:p>
      <w:pPr>
        <w:ind w:firstLine="709"/>
        <w:jc w:val="both"/>
        <w:spacing w:before="120" w:after="120" w:line="276" w:lineRule="auto"/>
        <w:rPr>
          <w:rFonts w:ascii="Times New Roman" w:hAnsi="Times New Roman" w:eastAsia="Calibri" w:cs="Times New Roman"/>
          <w:b/>
          <w:i/>
          <w:sz w:val="24"/>
          <w:szCs w:val="24"/>
        </w:rPr>
        <w:outlineLvl w:val="1"/>
      </w:pPr>
      <w:r/>
      <w:bookmarkStart w:id="73" w:name="_Toc168387882"/>
      <w:r/>
      <w:bookmarkStart w:id="74" w:name="_Toc168388548"/>
      <w:r/>
      <w:bookmarkStart w:id="75" w:name="_Toc168388607"/>
      <w:r/>
      <w:bookmarkStart w:id="76" w:name="_Toc195020266"/>
      <w:r/>
      <w:bookmarkStart w:id="77" w:name="_Toc155661012"/>
      <w:r/>
      <w:bookmarkStart w:id="78" w:name="_Toc155672123"/>
      <w:r/>
      <w:bookmarkStart w:id="79" w:name="_Toc155672882"/>
      <w:r/>
      <w:bookmarkStart w:id="80" w:name="_Toc155673264"/>
      <w:r/>
      <w:bookmarkStart w:id="81" w:name="_Toc155674722"/>
      <w:r>
        <w:rPr>
          <w:rFonts w:ascii="Times New Roman" w:hAnsi="Times New Roman" w:eastAsia="Calibri" w:cs="Times New Roman"/>
          <w:b/>
          <w:i/>
          <w:sz w:val="24"/>
          <w:szCs w:val="24"/>
          <w:lang w:val="en-US"/>
        </w:rPr>
        <w:t xml:space="preserve">VII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en-US" w:eastAsia="ru-RU"/>
        </w:rPr>
        <w:t xml:space="preserve">I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. Анализ результатов оказания комплексной помощи </w:t>
      </w:r>
      <w:r>
        <w:rPr>
          <w:rFonts w:ascii="Times New Roman" w:hAnsi="Times New Roman" w:eastAsia="Calibri" w:cs="Times New Roman"/>
          <w:b/>
          <w:i/>
          <w:sz w:val="24"/>
          <w:szCs w:val="24"/>
        </w:rPr>
        <w:t xml:space="preserve">(методической, психолого-педагогической, диагностической, консультативной и др.) родителям, обеспечивающим получение детьми общего образования в форме семейного образования</w:t>
      </w:r>
      <w:bookmarkEnd w:id="73"/>
      <w:r/>
      <w:bookmarkEnd w:id="74"/>
      <w:r/>
      <w:bookmarkEnd w:id="75"/>
      <w:r>
        <w:rPr>
          <w:rFonts w:ascii="Times New Roman" w:hAnsi="Times New Roman" w:eastAsia="Calibri" w:cs="Times New Roman"/>
          <w:b/>
          <w:i/>
          <w:sz w:val="24"/>
          <w:szCs w:val="24"/>
        </w:rPr>
        <w:t xml:space="preserve">, 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на уровне муниципального образования</w:t>
      </w:r>
      <w:bookmarkEnd w:id="76"/>
      <w:r>
        <w:rPr>
          <w:rFonts w:ascii="Times New Roman" w:hAnsi="Times New Roman" w:eastAsia="Calibri" w:cs="Times New Roman"/>
          <w:b/>
          <w:i/>
          <w:sz w:val="24"/>
          <w:szCs w:val="24"/>
        </w:rPr>
      </w:r>
      <w:r>
        <w:rPr>
          <w:rFonts w:ascii="Times New Roman" w:hAnsi="Times New Roman" w:eastAsia="Calibri" w:cs="Times New Roman"/>
          <w:b/>
          <w:i/>
          <w:sz w:val="24"/>
          <w:szCs w:val="24"/>
        </w:rPr>
      </w:r>
    </w:p>
    <w:p>
      <w:pPr>
        <w:ind w:firstLine="709"/>
        <w:jc w:val="both"/>
        <w:spacing w:before="120" w:after="120" w:line="240" w:lineRule="auto"/>
        <w:rPr>
          <w:rFonts w:ascii="Times New Roman" w:hAnsi="Times New Roman" w:cs="Times New Roman"/>
          <w:b/>
          <w:bCs/>
          <w:i/>
          <w:sz w:val="24"/>
          <w:szCs w:val="24"/>
          <w:highlight w:val="none"/>
        </w:rPr>
        <w:outlineLvl w:val="1"/>
      </w:pPr>
      <w:r>
        <w:rPr>
          <w:rFonts w:ascii="Times New Roman" w:hAnsi="Times New Roman" w:eastAsia="Times New Roman" w:cs="Times New Roman"/>
          <w:b/>
          <w:i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Необходимая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помощь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вопросам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получения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образования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семейной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форме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оказывается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обучающимся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родителям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своевременно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полном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объеме.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запросу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родителей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может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оказываться любая консультативная, психолого-педагогическая, методическая, диагностическая.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Школа обладает для этого всеми необходимыми кадровыми ресурсами. Учебная и методическая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литература</w:t>
      </w:r>
      <w:r>
        <w:rPr>
          <w:rFonts w:ascii="Times New Roman" w:hAnsi="Times New Roman" w:eastAsia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предоставляется в</w:t>
      </w:r>
      <w:r>
        <w:rPr>
          <w:rFonts w:ascii="Times New Roman" w:hAnsi="Times New Roman" w:eastAsia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использование на</w:t>
      </w:r>
      <w:r>
        <w:rPr>
          <w:rFonts w:ascii="Times New Roman" w:hAnsi="Times New Roman" w:eastAsia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безвозмездной</w:t>
      </w:r>
      <w:r>
        <w:rPr>
          <w:rFonts w:ascii="Times New Roman" w:hAnsi="Times New Roman" w:eastAsia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основе и</w:t>
      </w:r>
      <w:r>
        <w:rPr>
          <w:rFonts w:ascii="Times New Roman" w:hAnsi="Times New Roman" w:eastAsia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</w:t>
      </w:r>
      <w:r>
        <w:rPr>
          <w:rFonts w:ascii="Times New Roman" w:hAnsi="Times New Roman" w:eastAsia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полном</w:t>
      </w:r>
      <w:r>
        <w:rPr>
          <w:rFonts w:ascii="Times New Roman" w:hAnsi="Times New Roman" w:eastAsia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объеме.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i/>
          <w:sz w:val="24"/>
          <w:szCs w:val="24"/>
          <w:highlight w:val="none"/>
        </w:rPr>
      </w:r>
    </w:p>
    <w:p>
      <w:pPr>
        <w:ind w:firstLine="709"/>
        <w:jc w:val="both"/>
        <w:spacing w:before="120" w:after="120" w:line="240" w:lineRule="auto"/>
        <w:rPr>
          <w:rFonts w:ascii="Times New Roman" w:hAnsi="Times New Roman" w:cs="Times New Roman"/>
          <w:b/>
          <w:bCs/>
          <w:i/>
          <w:sz w:val="24"/>
          <w:szCs w:val="24"/>
          <w:highlight w:val="none"/>
        </w:rPr>
        <w:outlineLvl w:val="1"/>
      </w:pPr>
      <w:r>
        <w:rPr>
          <w:rFonts w:ascii="Times New Roman" w:hAnsi="Times New Roman" w:eastAsia="Times New Roman" w:cs="Times New Roman"/>
          <w:b/>
          <w:i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Родители не всегда прислушиваются к рекомендациям специалистов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, что отрицательно сказывается на обучении ребенка в рамках семейного образования.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i/>
          <w:sz w:val="24"/>
          <w:szCs w:val="24"/>
          <w:highlight w:val="none"/>
        </w:rPr>
      </w:r>
    </w:p>
    <w:p>
      <w:pPr>
        <w:ind w:firstLine="709"/>
        <w:jc w:val="both"/>
        <w:spacing w:before="120" w:after="120" w:line="240" w:lineRule="auto"/>
        <w:rPr>
          <w:rFonts w:ascii="Times New Roman" w:hAnsi="Times New Roman" w:cs="Times New Roman"/>
          <w:b/>
          <w:bCs/>
          <w:i/>
          <w:sz w:val="24"/>
          <w:szCs w:val="24"/>
          <w:highlight w:val="none"/>
        </w:rPr>
        <w:outlineLvl w:val="1"/>
      </w:pPr>
      <w:r>
        <w:rPr>
          <w:rFonts w:ascii="Times New Roman" w:hAnsi="Times New Roman" w:eastAsia="Times New Roman" w:cs="Times New Roman"/>
          <w:b/>
          <w:i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 родителями проводятся беседы о необходимости выполнения рекомендаций специалистов, более частого обращения за консультациями к педагогам и иным специалистам либо изменения формы получения образования.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i/>
          <w:sz w:val="24"/>
          <w:szCs w:val="24"/>
          <w:highlight w:val="none"/>
        </w:rPr>
      </w:r>
    </w:p>
    <w:p>
      <w:pPr>
        <w:ind w:firstLine="709"/>
        <w:jc w:val="both"/>
        <w:spacing w:before="120" w:after="120" w:line="276" w:lineRule="auto"/>
        <w:rPr>
          <w:rFonts w:ascii="Times New Roman" w:hAnsi="Times New Roman" w:eastAsia="Calibri" w:cs="Times New Roman"/>
          <w:b/>
          <w:bCs/>
          <w:i/>
          <w:sz w:val="24"/>
          <w:szCs w:val="24"/>
          <w:highlight w:val="none"/>
        </w:rPr>
        <w:outlineLvl w:val="1"/>
      </w:pPr>
      <w:r/>
      <w:bookmarkStart w:id="92" w:name="_Toc195020270"/>
      <w:r/>
      <w:bookmarkStart w:id="93" w:name="_Toc168387885"/>
      <w:r/>
      <w:bookmarkStart w:id="94" w:name="_Toc168388551"/>
      <w:r/>
      <w:bookmarkStart w:id="95" w:name="_Toc168388610"/>
      <w:r>
        <w:rPr>
          <w:rFonts w:ascii="Times New Roman" w:hAnsi="Times New Roman" w:eastAsia="Calibri" w:cs="Times New Roman"/>
          <w:b/>
          <w:i/>
          <w:sz w:val="24"/>
          <w:szCs w:val="24"/>
          <w:lang w:val="en-US"/>
        </w:rPr>
        <w:t xml:space="preserve">IX</w:t>
      </w:r>
      <w:r>
        <w:rPr>
          <w:rFonts w:ascii="Times New Roman" w:hAnsi="Times New Roman" w:eastAsia="Calibri" w:cs="Times New Roman"/>
          <w:b/>
          <w:i/>
          <w:sz w:val="24"/>
          <w:szCs w:val="24"/>
        </w:rPr>
        <w:t xml:space="preserve">. 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Анализ результатов оказания ДП помощи </w:t>
      </w:r>
      <w:r>
        <w:rPr>
          <w:rFonts w:ascii="Times New Roman" w:hAnsi="Times New Roman" w:eastAsia="Calibri" w:cs="Times New Roman"/>
          <w:b/>
          <w:i/>
          <w:sz w:val="24"/>
          <w:szCs w:val="24"/>
        </w:rPr>
        <w:t xml:space="preserve">ЦМСР</w:t>
      </w:r>
      <w:bookmarkEnd w:id="92"/>
      <w:r>
        <w:rPr>
          <w:rFonts w:ascii="Times New Roman" w:hAnsi="Times New Roman" w:eastAsia="Calibri" w:cs="Times New Roman"/>
          <w:b/>
          <w:bCs/>
          <w:i/>
          <w:sz w:val="24"/>
          <w:szCs w:val="24"/>
          <w:highlight w:val="none"/>
        </w:rPr>
      </w:r>
      <w:r>
        <w:rPr>
          <w:rFonts w:ascii="Times New Roman" w:hAnsi="Times New Roman" w:eastAsia="Calibri" w:cs="Times New Roman"/>
          <w:b/>
          <w:bCs/>
          <w:i/>
          <w:sz w:val="24"/>
          <w:szCs w:val="24"/>
          <w:highlight w:val="none"/>
        </w:rPr>
      </w:r>
    </w:p>
    <w:p>
      <w:pPr>
        <w:pStyle w:val="899"/>
        <w:ind w:left="332" w:right="324" w:firstLine="708"/>
        <w:jc w:val="both"/>
        <w:spacing w:before="115"/>
      </w:pPr>
      <w:r>
        <w:t xml:space="preserve">Работа</w:t>
      </w:r>
      <w:r>
        <w:rPr>
          <w:spacing w:val="-2"/>
        </w:rPr>
        <w:t xml:space="preserve"> </w:t>
      </w:r>
      <w:r>
        <w:t xml:space="preserve">велась в</w:t>
      </w:r>
      <w:r>
        <w:rPr>
          <w:spacing w:val="-1"/>
        </w:rPr>
        <w:t xml:space="preserve"> </w:t>
      </w:r>
      <w:r>
        <w:t xml:space="preserve">штатном</w:t>
      </w:r>
      <w:r>
        <w:rPr>
          <w:spacing w:val="-1"/>
        </w:rPr>
        <w:t xml:space="preserve"> </w:t>
      </w:r>
      <w:r>
        <w:t xml:space="preserve">режиме.</w:t>
      </w:r>
      <w:r>
        <w:t xml:space="preserve"> З</w:t>
      </w:r>
      <w:r>
        <w:t xml:space="preserve">атруднений</w:t>
      </w:r>
      <w:r>
        <w:rPr>
          <w:spacing w:val="-57"/>
        </w:rPr>
        <w:t xml:space="preserve"> </w:t>
      </w:r>
      <w:r>
        <w:t xml:space="preserve">и</w:t>
      </w:r>
      <w:r>
        <w:rPr>
          <w:spacing w:val="-1"/>
        </w:rPr>
        <w:t xml:space="preserve"> </w:t>
      </w:r>
      <w:r>
        <w:t xml:space="preserve">рисков выявлено не</w:t>
      </w:r>
      <w:r>
        <w:rPr>
          <w:spacing w:val="-1"/>
        </w:rPr>
        <w:t xml:space="preserve"> </w:t>
      </w:r>
      <w:r>
        <w:t xml:space="preserve">было. </w:t>
      </w:r>
      <w:r/>
    </w:p>
    <w:p>
      <w:pPr>
        <w:ind w:firstLine="709"/>
        <w:jc w:val="both"/>
        <w:spacing w:after="0" w:line="276" w:lineRule="auto"/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outlineLvl w:val="1"/>
      </w:pPr>
      <w:r/>
      <w:bookmarkStart w:id="96" w:name="_Toc195020271"/>
      <w:r>
        <w:rPr>
          <w:rFonts w:ascii="Times New Roman" w:hAnsi="Times New Roman" w:eastAsia="Calibri" w:cs="Times New Roman"/>
          <w:b/>
          <w:i/>
          <w:sz w:val="24"/>
          <w:szCs w:val="24"/>
        </w:rPr>
        <w:t xml:space="preserve">X. 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Выводы и предложения по совершенствованию деятельности ДП, ЦМРС</w:t>
      </w:r>
      <w:bookmarkEnd w:id="96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</w:p>
    <w:p>
      <w:pPr>
        <w:ind w:firstLine="709"/>
        <w:jc w:val="both"/>
        <w:spacing w:after="120" w:line="276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Работу по функционированию Диалоговой площадки, Центров методического сопровождения родителей (законных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представителей)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обучающихся,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выбравших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форму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семейного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образования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считаем</w:t>
      </w:r>
      <w:r>
        <w:rPr>
          <w:rFonts w:ascii="Times New Roman" w:hAnsi="Times New Roman" w:eastAsia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удовлетворительной.</w:t>
      </w:r>
      <w:r>
        <w:rPr>
          <w:rFonts w:ascii="Times New Roman" w:hAnsi="Times New Roman" w:eastAsia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Работа</w:t>
      </w:r>
      <w:r>
        <w:rPr>
          <w:rFonts w:ascii="Times New Roman" w:hAnsi="Times New Roman" w:eastAsia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</w:t>
      </w:r>
      <w:r>
        <w:rPr>
          <w:rFonts w:ascii="Times New Roman" w:hAnsi="Times New Roman" w:eastAsia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данном</w:t>
      </w:r>
      <w:r>
        <w:rPr>
          <w:rFonts w:ascii="Times New Roman" w:hAnsi="Times New Roman" w:eastAsia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направлении</w:t>
      </w:r>
      <w:r>
        <w:rPr>
          <w:rFonts w:ascii="Times New Roman" w:hAnsi="Times New Roman" w:eastAsia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деятельности</w:t>
      </w:r>
      <w:r>
        <w:rPr>
          <w:rFonts w:ascii="Times New Roman" w:hAnsi="Times New Roman" w:eastAsia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будет</w:t>
      </w:r>
      <w:r>
        <w:rPr>
          <w:rFonts w:ascii="Times New Roman" w:hAnsi="Times New Roman" w:eastAsia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продолжена.</w:t>
      </w:r>
      <w:r>
        <w:rPr>
          <w:rFonts w:ascii="Times New Roman" w:hAnsi="Times New Roman" w:cs="Times New Roman"/>
          <w:i/>
          <w:sz w:val="24"/>
          <w:szCs w:val="24"/>
        </w:rPr>
      </w:r>
      <w:r>
        <w:rPr>
          <w:rFonts w:ascii="Times New Roman" w:hAnsi="Times New Roman" w:cs="Times New Roman"/>
          <w:i/>
          <w:sz w:val="24"/>
          <w:szCs w:val="24"/>
        </w:rPr>
      </w:r>
    </w:p>
    <w:p>
      <w:pPr>
        <w:ind w:firstLine="709"/>
        <w:jc w:val="center"/>
        <w:spacing w:after="0" w:line="276" w:lineRule="auto"/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outlineLvl w:val="1"/>
      </w:pPr>
      <w:r/>
      <w:bookmarkStart w:id="97" w:name="_Toc168388552"/>
      <w:r/>
      <w:bookmarkStart w:id="98" w:name="_Toc168388611"/>
      <w:r/>
      <w:bookmarkStart w:id="99" w:name="_Toc168483546"/>
      <w:r/>
      <w:bookmarkStart w:id="100" w:name="_Toc195020272"/>
      <w:r/>
      <w:bookmarkEnd w:id="93"/>
      <w:r/>
      <w:bookmarkEnd w:id="94"/>
      <w:r/>
      <w:bookmarkEnd w:id="95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 xml:space="preserve">Требования к структуре и содержанию отчета</w:t>
      </w:r>
      <w:bookmarkEnd w:id="77"/>
      <w:r/>
      <w:bookmarkEnd w:id="78"/>
      <w:r/>
      <w:bookmarkEnd w:id="79"/>
      <w:r/>
      <w:bookmarkEnd w:id="80"/>
      <w:r/>
      <w:bookmarkEnd w:id="81"/>
      <w:r/>
      <w:bookmarkEnd w:id="97"/>
      <w:r/>
      <w:bookmarkEnd w:id="98"/>
      <w:r/>
      <w:bookmarkEnd w:id="99"/>
      <w:r/>
      <w:bookmarkEnd w:id="100"/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Аналитическая часть отчета представляет собой результаты деятельности Диалоговых площадок, Центров методического сопровождения родителей, которые приведены в последовательности, подробно и полно.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/>
      <w:bookmarkStart w:id="101" w:name="_Hlk168301753"/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Информацию, представленную в отчете, необходимо соотнести с информацией, внесенной в мониторинговую карту.</w:t>
      </w:r>
      <w:bookmarkEnd w:id="101"/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Результаты деятельности ДП, ЦМСР должны быть представлены согласно рекомендуемым формам, 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а также в виде графиков, табличных данных, диаграмм, фотографий структур, гистограмм.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Calibri" w:cs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Calibri" w:cs="Times New Roman"/>
          <w:bCs/>
          <w:sz w:val="24"/>
          <w:szCs w:val="24"/>
          <w:lang w:eastAsia="ru-RU"/>
        </w:rPr>
        <w:t xml:space="preserve">В отчете должны быть представлены: </w:t>
      </w:r>
      <w:r>
        <w:rPr>
          <w:rFonts w:ascii="Times New Roman" w:hAnsi="Times New Roman" w:eastAsia="Calibri" w:cs="Times New Roman"/>
          <w:bCs/>
          <w:sz w:val="24"/>
          <w:szCs w:val="24"/>
          <w:lang w:eastAsia="ru-RU"/>
        </w:rPr>
      </w:r>
      <w:r>
        <w:rPr>
          <w:rFonts w:ascii="Times New Roman" w:hAnsi="Times New Roman" w:eastAsia="Calibri" w:cs="Times New Roman"/>
          <w:bCs/>
          <w:sz w:val="24"/>
          <w:szCs w:val="24"/>
          <w:lang w:eastAsia="ru-RU"/>
        </w:rPr>
      </w:r>
    </w:p>
    <w:p>
      <w:pPr>
        <w:numPr>
          <w:ilvl w:val="0"/>
          <w:numId w:val="3"/>
        </w:numPr>
        <w:ind w:left="0" w:firstLine="709"/>
        <w:jc w:val="both"/>
        <w:spacing w:after="0" w:line="276" w:lineRule="auto"/>
        <w:tabs>
          <w:tab w:val="left" w:pos="709" w:leader="none"/>
          <w:tab w:val="left" w:pos="993" w:leader="none"/>
        </w:tabs>
        <w:rPr>
          <w:rFonts w:ascii="Times New Roman" w:hAnsi="Times New Roman" w:eastAsia="Calibri" w:cs="Times New Roman"/>
          <w:sz w:val="24"/>
          <w:szCs w:val="24"/>
          <w:lang w:eastAsia="ru-RU"/>
        </w:rPr>
      </w:pPr>
      <w:r>
        <w:rPr>
          <w:rFonts w:ascii="Times New Roman" w:hAnsi="Times New Roman" w:eastAsia="Calibri" w:cs="Times New Roman"/>
          <w:sz w:val="24"/>
          <w:szCs w:val="24"/>
          <w:lang w:eastAsia="ru-RU"/>
        </w:rPr>
        <w:t xml:space="preserve">аналитические материалы, подтверждающие положительный социальный эффект;</w:t>
      </w:r>
      <w:r>
        <w:rPr>
          <w:rFonts w:ascii="Times New Roman" w:hAnsi="Times New Roman" w:eastAsia="Calibri" w:cs="Times New Roman"/>
          <w:sz w:val="24"/>
          <w:szCs w:val="24"/>
          <w:lang w:eastAsia="ru-RU"/>
        </w:rPr>
      </w:r>
      <w:r>
        <w:rPr>
          <w:rFonts w:ascii="Times New Roman" w:hAnsi="Times New Roman" w:eastAsia="Calibri" w:cs="Times New Roman"/>
          <w:sz w:val="24"/>
          <w:szCs w:val="24"/>
          <w:lang w:eastAsia="ru-RU"/>
        </w:rPr>
      </w:r>
    </w:p>
    <w:p>
      <w:pPr>
        <w:numPr>
          <w:ilvl w:val="0"/>
          <w:numId w:val="3"/>
        </w:numPr>
        <w:ind w:left="0" w:firstLine="709"/>
        <w:jc w:val="both"/>
        <w:spacing w:after="0" w:line="276" w:lineRule="auto"/>
        <w:tabs>
          <w:tab w:val="left" w:pos="709" w:leader="none"/>
          <w:tab w:val="left" w:pos="993" w:leader="none"/>
        </w:tabs>
        <w:rPr>
          <w:rFonts w:ascii="Times New Roman" w:hAnsi="Times New Roman" w:eastAsia="Calibri" w:cs="Times New Roman"/>
          <w:sz w:val="24"/>
          <w:szCs w:val="24"/>
          <w:lang w:eastAsia="ru-RU"/>
        </w:rPr>
      </w:pPr>
      <w:r>
        <w:rPr>
          <w:rFonts w:ascii="Times New Roman" w:hAnsi="Times New Roman" w:eastAsia="Calibri" w:cs="Times New Roman"/>
          <w:sz w:val="24"/>
          <w:szCs w:val="24"/>
          <w:lang w:eastAsia="ru-RU"/>
        </w:rPr>
        <w:t xml:space="preserve">перечень (содержащий ссылки) нормативных правовых актов, методических и практических материалов (рекомендаций, анкет, инструкций и др.), разработанных и используемых в деятельности ДП, ЦМСР муниципального образования.</w:t>
      </w:r>
      <w:r>
        <w:rPr>
          <w:rFonts w:ascii="Times New Roman" w:hAnsi="Times New Roman" w:eastAsia="Calibri" w:cs="Times New Roman"/>
          <w:sz w:val="24"/>
          <w:szCs w:val="24"/>
          <w:lang w:eastAsia="ru-RU"/>
        </w:rPr>
      </w:r>
      <w:r>
        <w:rPr>
          <w:rFonts w:ascii="Times New Roman" w:hAnsi="Times New Roman" w:eastAsia="Calibri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В аналитической части формулируются основные выводы по результатам деятельности </w:t>
      </w:r>
      <w:r>
        <w:rPr>
          <w:rFonts w:ascii="Times New Roman" w:hAnsi="Times New Roman" w:eastAsia="Calibri" w:cs="Times New Roman"/>
          <w:sz w:val="24"/>
          <w:szCs w:val="24"/>
          <w:lang w:eastAsia="ru-RU"/>
        </w:rPr>
        <w:t xml:space="preserve">ДП, ЦМСР.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Полученные результаты необходимо соотнести с целями и задачами, которые были поставлены в начале работы.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jc w:val="center"/>
        <w:spacing w:after="0" w:line="276" w:lineRule="auto"/>
        <w:tabs>
          <w:tab w:val="left" w:pos="993" w:leader="none"/>
        </w:tabs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Технические требования к оформлению отчета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val="en-US"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Шрифт</w:t>
      </w:r>
      <w:r>
        <w:rPr>
          <w:rFonts w:ascii="Times New Roman" w:hAnsi="Times New Roman" w:eastAsia="Times New Roman" w:cs="Times New Roman"/>
          <w:sz w:val="24"/>
          <w:szCs w:val="24"/>
          <w:lang w:val="en-US" w:eastAsia="ru-RU"/>
        </w:rPr>
        <w:t xml:space="preserve">: Times New Roman,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размер</w:t>
      </w:r>
      <w:r>
        <w:rPr>
          <w:rFonts w:ascii="Times New Roman" w:hAnsi="Times New Roman" w:eastAsia="Times New Roman" w:cs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шрифта</w:t>
      </w:r>
      <w:r>
        <w:rPr>
          <w:rFonts w:ascii="Times New Roman" w:hAnsi="Times New Roman" w:eastAsia="Times New Roman" w:cs="Times New Roman"/>
          <w:sz w:val="24"/>
          <w:szCs w:val="24"/>
          <w:lang w:val="en-US" w:eastAsia="ru-RU"/>
        </w:rPr>
        <w:t xml:space="preserve"> – 12 pt. </w:t>
      </w:r>
      <w:r>
        <w:rPr>
          <w:rFonts w:ascii="Times New Roman" w:hAnsi="Times New Roman" w:eastAsia="Times New Roman" w:cs="Times New Roman"/>
          <w:sz w:val="24"/>
          <w:szCs w:val="24"/>
          <w:lang w:val="en-US"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val="en-US"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Выравнивание по ширине страницы.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Междустрочный интервал – 1,15.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Поля сверху, снизу, слева - 2 см, справа — 1 см.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Абзацный отступ – 1,25 (без использования клавиш «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Tab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» или «Пробел»).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Автособираемое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содержание.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Нумерация страниц сплошная, начиная с первой (особый колонтитул для первой страницы).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851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Выделения в тексте можно проводить ТОЛЬКО </w:t>
      </w:r>
      <w:r>
        <w:rPr>
          <w:rFonts w:ascii="Times New Roman" w:hAnsi="Times New Roman" w:eastAsia="Times New Roman" w:cs="Times New Roman"/>
          <w:i/>
          <w:sz w:val="24"/>
          <w:szCs w:val="24"/>
          <w:lang w:eastAsia="ru-RU"/>
        </w:rPr>
        <w:t xml:space="preserve">курсивом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или 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полужирным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начертанием букв.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Оформление заголовков разделов – шрифт 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Times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New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Roman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, размер шрифта – 12 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pt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, полужирный, положение по центру страницы.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shd w:val="clear" w:color="auto" w:fill="ffffff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При выделении в тексте отдельных пунктов или списков следует использовать только арабские цифры.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4"/>
        </w:numPr>
        <w:ind w:left="0" w:firstLine="709"/>
        <w:jc w:val="both"/>
        <w:spacing w:after="0" w:line="276" w:lineRule="auto"/>
        <w:tabs>
          <w:tab w:val="num" w:pos="0" w:leader="none"/>
          <w:tab w:val="left" w:pos="993" w:leader="none"/>
          <w:tab w:val="num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В тексте используются кавычки: 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« »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shd w:val="clear" w:color="auto" w:fill="ffffff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Таблицы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набираются в редакторе MS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Word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размер шрифта – 10-11 </w:t>
      </w:r>
      <w:r>
        <w:rPr>
          <w:rFonts w:ascii="Times New Roman" w:hAnsi="Times New Roman" w:eastAsia="Times New Roman" w:cs="Times New Roman"/>
          <w:spacing w:val="-4"/>
          <w:sz w:val="24"/>
          <w:szCs w:val="24"/>
          <w:lang w:eastAsia="ru-RU"/>
        </w:rPr>
        <w:t xml:space="preserve">pt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. Таблицы должны иметь номера и названия, указанные над таблицами.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shd w:val="clear" w:color="auto" w:fill="ffffff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Графический материал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(рисунки, чертежи, схемы, графики, диаграммы) должны представлять собой обобщенные материалы инновационной деятельности. Графический материал должен быть высокого качества. Названия и номера графического материала должны быть указаны под изображением.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76" w:lineRule="auto"/>
        <w:shd w:val="clear" w:color="auto" w:fill="ffffff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Не допускается использование в тексте: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numPr>
          <w:ilvl w:val="0"/>
          <w:numId w:val="5"/>
        </w:numPr>
        <w:ind w:left="0" w:firstLine="709"/>
        <w:jc w:val="both"/>
        <w:spacing w:after="0" w:line="276" w:lineRule="auto"/>
        <w:shd w:val="clear" w:color="auto" w:fill="ffffff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разрывов страниц;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5"/>
        </w:numPr>
        <w:ind w:left="0" w:firstLine="709"/>
        <w:jc w:val="both"/>
        <w:spacing w:after="0" w:line="276" w:lineRule="auto"/>
        <w:shd w:val="clear" w:color="auto" w:fill="ffffff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автоматических постраничных ссылок;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5"/>
        </w:numPr>
        <w:ind w:left="0" w:firstLine="709"/>
        <w:jc w:val="both"/>
        <w:spacing w:after="0" w:line="276" w:lineRule="auto"/>
        <w:shd w:val="clear" w:color="auto" w:fill="ffffff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автоматических переносов;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0"/>
          <w:numId w:val="5"/>
        </w:numPr>
        <w:ind w:left="0" w:firstLine="709"/>
        <w:jc w:val="both"/>
        <w:spacing w:after="0" w:line="276" w:lineRule="auto"/>
        <w:shd w:val="clear" w:color="auto" w:fill="ffffff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разреженного или уплотненного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межбуквенного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интервала.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spacing w:after="0" w:line="276" w:lineRule="auto"/>
      </w:pPr>
      <w:r/>
      <w:r/>
    </w:p>
    <w:sectPr>
      <w:footnotePr/>
      <w:endnotePr/>
      <w:type w:val="nextPage"/>
      <w:pgSz w:w="11906" w:h="16838" w:orient="portrait"/>
      <w:pgMar w:top="567" w:right="850" w:bottom="1134" w:left="1701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  <w:footnote w:id="2">
    <w:p>
      <w:pPr>
        <w:jc w:val="both"/>
        <w:spacing w:after="200"/>
        <w:tabs>
          <w:tab w:val="left" w:pos="993" w:leader="none"/>
        </w:tabs>
        <w:rPr>
          <w:rFonts w:eastAsia="Calibri"/>
          <w:i/>
          <w:sz w:val="20"/>
          <w:szCs w:val="20"/>
        </w:rPr>
      </w:pPr>
      <w:r>
        <w:rPr>
          <w:rStyle w:val="891"/>
        </w:rPr>
        <w:footnoteRef/>
      </w:r>
      <w:r>
        <w:t xml:space="preserve"> </w:t>
      </w:r>
      <w:r>
        <w:rPr>
          <w:i/>
        </w:rPr>
        <w:t xml:space="preserve">Информацию о детях, получающих образование вне образовательной организации, необходимо представить в разрезе классов, </w:t>
      </w:r>
      <w:bookmarkStart w:id="36" w:name="_Hlk168067037"/>
      <w:r>
        <w:rPr>
          <w:i/>
        </w:rPr>
        <w:t xml:space="preserve">указав уровни образования</w:t>
      </w:r>
      <w:bookmarkEnd w:id="36"/>
      <w:r>
        <w:rPr>
          <w:i/>
        </w:rPr>
        <w:t xml:space="preserve">.</w:t>
      </w:r>
      <w:r>
        <w:rPr>
          <w:rFonts w:eastAsia="Calibri"/>
          <w:i/>
          <w:sz w:val="20"/>
          <w:szCs w:val="20"/>
        </w:rPr>
      </w:r>
      <w:r>
        <w:rPr>
          <w:rFonts w:eastAsia="Calibri"/>
          <w:i/>
          <w:sz w:val="20"/>
          <w:szCs w:val="20"/>
        </w:rPr>
      </w:r>
    </w:p>
    <w:p>
      <w:pPr>
        <w:pStyle w:val="889"/>
        <w:rPr>
          <w:rFonts w:ascii="Calibri" w:hAnsi="Calibri" w:eastAsia="Times New Roman"/>
          <w:lang w:eastAsia="ru-RU"/>
        </w:rPr>
      </w:pPr>
      <w:r>
        <w:rPr>
          <w:rFonts w:ascii="Calibri" w:hAnsi="Calibri" w:eastAsia="Times New Roman"/>
          <w:lang w:eastAsia="ru-RU"/>
        </w:rPr>
      </w:r>
      <w:r>
        <w:rPr>
          <w:rFonts w:ascii="Calibri" w:hAnsi="Calibri" w:eastAsia="Times New Roman"/>
          <w:lang w:eastAsia="ru-RU"/>
        </w:rPr>
      </w:r>
      <w:r>
        <w:rPr>
          <w:rFonts w:ascii="Calibri" w:hAnsi="Calibri" w:eastAsia="Times New Roman"/>
          <w:lang w:eastAsia="ru-RU"/>
        </w:rPr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893932324"/>
      <w:docPartObj>
        <w:docPartGallery w:val="Page Numbers (Top of Page)"/>
        <w:docPartUnique w:val="true"/>
      </w:docPartObj>
      <w:rPr/>
    </w:sdtPr>
    <w:sdtContent>
      <w:p>
        <w:pPr>
          <w:pStyle w:val="89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</w:t>
        </w:r>
        <w:r>
          <w:fldChar w:fldCharType="end"/>
        </w:r>
        <w:r/>
      </w:p>
    </w:sdtContent>
  </w:sdt>
  <w:p>
    <w:pPr>
      <w:pStyle w:val="893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 w:cs="Times New Roman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 w:cs="Times New Roman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3">
    <w:name w:val="Heading 1"/>
    <w:basedOn w:val="885"/>
    <w:next w:val="885"/>
    <w:link w:val="7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14">
    <w:name w:val="Heading 1 Char"/>
    <w:basedOn w:val="886"/>
    <w:link w:val="713"/>
    <w:uiPriority w:val="9"/>
    <w:rPr>
      <w:rFonts w:ascii="Arial" w:hAnsi="Arial" w:eastAsia="Arial" w:cs="Arial"/>
      <w:sz w:val="40"/>
      <w:szCs w:val="40"/>
    </w:rPr>
  </w:style>
  <w:style w:type="paragraph" w:styleId="715">
    <w:name w:val="Heading 2"/>
    <w:basedOn w:val="885"/>
    <w:next w:val="885"/>
    <w:link w:val="7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6">
    <w:name w:val="Heading 2 Char"/>
    <w:basedOn w:val="886"/>
    <w:link w:val="715"/>
    <w:uiPriority w:val="9"/>
    <w:rPr>
      <w:rFonts w:ascii="Arial" w:hAnsi="Arial" w:eastAsia="Arial" w:cs="Arial"/>
      <w:sz w:val="34"/>
    </w:rPr>
  </w:style>
  <w:style w:type="paragraph" w:styleId="717">
    <w:name w:val="Heading 3"/>
    <w:basedOn w:val="885"/>
    <w:next w:val="885"/>
    <w:link w:val="7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8">
    <w:name w:val="Heading 3 Char"/>
    <w:basedOn w:val="886"/>
    <w:link w:val="717"/>
    <w:uiPriority w:val="9"/>
    <w:rPr>
      <w:rFonts w:ascii="Arial" w:hAnsi="Arial" w:eastAsia="Arial" w:cs="Arial"/>
      <w:sz w:val="30"/>
      <w:szCs w:val="30"/>
    </w:rPr>
  </w:style>
  <w:style w:type="paragraph" w:styleId="719">
    <w:name w:val="Heading 4"/>
    <w:basedOn w:val="885"/>
    <w:next w:val="885"/>
    <w:link w:val="7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20">
    <w:name w:val="Heading 4 Char"/>
    <w:basedOn w:val="886"/>
    <w:link w:val="719"/>
    <w:uiPriority w:val="9"/>
    <w:rPr>
      <w:rFonts w:ascii="Arial" w:hAnsi="Arial" w:eastAsia="Arial" w:cs="Arial"/>
      <w:b/>
      <w:bCs/>
      <w:sz w:val="26"/>
      <w:szCs w:val="26"/>
    </w:rPr>
  </w:style>
  <w:style w:type="paragraph" w:styleId="721">
    <w:name w:val="Heading 5"/>
    <w:basedOn w:val="885"/>
    <w:next w:val="885"/>
    <w:link w:val="7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2">
    <w:name w:val="Heading 5 Char"/>
    <w:basedOn w:val="886"/>
    <w:link w:val="721"/>
    <w:uiPriority w:val="9"/>
    <w:rPr>
      <w:rFonts w:ascii="Arial" w:hAnsi="Arial" w:eastAsia="Arial" w:cs="Arial"/>
      <w:b/>
      <w:bCs/>
      <w:sz w:val="24"/>
      <w:szCs w:val="24"/>
    </w:rPr>
  </w:style>
  <w:style w:type="paragraph" w:styleId="723">
    <w:name w:val="Heading 6"/>
    <w:basedOn w:val="885"/>
    <w:next w:val="885"/>
    <w:link w:val="7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24">
    <w:name w:val="Heading 6 Char"/>
    <w:basedOn w:val="886"/>
    <w:link w:val="723"/>
    <w:uiPriority w:val="9"/>
    <w:rPr>
      <w:rFonts w:ascii="Arial" w:hAnsi="Arial" w:eastAsia="Arial" w:cs="Arial"/>
      <w:b/>
      <w:bCs/>
      <w:sz w:val="22"/>
      <w:szCs w:val="22"/>
    </w:rPr>
  </w:style>
  <w:style w:type="paragraph" w:styleId="725">
    <w:name w:val="Heading 7"/>
    <w:basedOn w:val="885"/>
    <w:next w:val="885"/>
    <w:link w:val="7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6">
    <w:name w:val="Heading 7 Char"/>
    <w:basedOn w:val="886"/>
    <w:link w:val="7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7">
    <w:name w:val="Heading 8"/>
    <w:basedOn w:val="885"/>
    <w:next w:val="885"/>
    <w:link w:val="7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8">
    <w:name w:val="Heading 8 Char"/>
    <w:basedOn w:val="886"/>
    <w:link w:val="727"/>
    <w:uiPriority w:val="9"/>
    <w:rPr>
      <w:rFonts w:ascii="Arial" w:hAnsi="Arial" w:eastAsia="Arial" w:cs="Arial"/>
      <w:i/>
      <w:iCs/>
      <w:sz w:val="22"/>
      <w:szCs w:val="22"/>
    </w:rPr>
  </w:style>
  <w:style w:type="paragraph" w:styleId="729">
    <w:name w:val="Heading 9"/>
    <w:basedOn w:val="885"/>
    <w:next w:val="885"/>
    <w:link w:val="7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0">
    <w:name w:val="Heading 9 Char"/>
    <w:basedOn w:val="886"/>
    <w:link w:val="729"/>
    <w:uiPriority w:val="9"/>
    <w:rPr>
      <w:rFonts w:ascii="Arial" w:hAnsi="Arial" w:eastAsia="Arial" w:cs="Arial"/>
      <w:i/>
      <w:iCs/>
      <w:sz w:val="21"/>
      <w:szCs w:val="21"/>
    </w:rPr>
  </w:style>
  <w:style w:type="paragraph" w:styleId="731">
    <w:name w:val="List Paragraph"/>
    <w:basedOn w:val="885"/>
    <w:uiPriority w:val="34"/>
    <w:qFormat/>
    <w:pPr>
      <w:contextualSpacing/>
      <w:ind w:left="720"/>
    </w:pPr>
  </w:style>
  <w:style w:type="paragraph" w:styleId="732">
    <w:name w:val="No Spacing"/>
    <w:uiPriority w:val="1"/>
    <w:qFormat/>
    <w:pPr>
      <w:spacing w:before="0" w:after="0" w:line="240" w:lineRule="auto"/>
    </w:pPr>
  </w:style>
  <w:style w:type="paragraph" w:styleId="733">
    <w:name w:val="Title"/>
    <w:basedOn w:val="885"/>
    <w:next w:val="885"/>
    <w:link w:val="73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34">
    <w:name w:val="Title Char"/>
    <w:basedOn w:val="886"/>
    <w:link w:val="733"/>
    <w:uiPriority w:val="10"/>
    <w:rPr>
      <w:sz w:val="48"/>
      <w:szCs w:val="48"/>
    </w:rPr>
  </w:style>
  <w:style w:type="paragraph" w:styleId="735">
    <w:name w:val="Subtitle"/>
    <w:basedOn w:val="885"/>
    <w:next w:val="885"/>
    <w:link w:val="736"/>
    <w:uiPriority w:val="11"/>
    <w:qFormat/>
    <w:pPr>
      <w:spacing w:before="200" w:after="200"/>
    </w:pPr>
    <w:rPr>
      <w:sz w:val="24"/>
      <w:szCs w:val="24"/>
    </w:rPr>
  </w:style>
  <w:style w:type="character" w:styleId="736">
    <w:name w:val="Subtitle Char"/>
    <w:basedOn w:val="886"/>
    <w:link w:val="735"/>
    <w:uiPriority w:val="11"/>
    <w:rPr>
      <w:sz w:val="24"/>
      <w:szCs w:val="24"/>
    </w:rPr>
  </w:style>
  <w:style w:type="paragraph" w:styleId="737">
    <w:name w:val="Quote"/>
    <w:basedOn w:val="885"/>
    <w:next w:val="885"/>
    <w:link w:val="738"/>
    <w:uiPriority w:val="29"/>
    <w:qFormat/>
    <w:pPr>
      <w:ind w:left="720" w:right="720"/>
    </w:pPr>
    <w:rPr>
      <w:i/>
    </w:rPr>
  </w:style>
  <w:style w:type="character" w:styleId="738">
    <w:name w:val="Quote Char"/>
    <w:link w:val="737"/>
    <w:uiPriority w:val="29"/>
    <w:rPr>
      <w:i/>
    </w:rPr>
  </w:style>
  <w:style w:type="paragraph" w:styleId="739">
    <w:name w:val="Intense Quote"/>
    <w:basedOn w:val="885"/>
    <w:next w:val="885"/>
    <w:link w:val="74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0">
    <w:name w:val="Intense Quote Char"/>
    <w:link w:val="739"/>
    <w:uiPriority w:val="30"/>
    <w:rPr>
      <w:i/>
    </w:rPr>
  </w:style>
  <w:style w:type="character" w:styleId="741">
    <w:name w:val="Header Char"/>
    <w:basedOn w:val="886"/>
    <w:link w:val="893"/>
    <w:uiPriority w:val="99"/>
  </w:style>
  <w:style w:type="character" w:styleId="742">
    <w:name w:val="Footer Char"/>
    <w:basedOn w:val="886"/>
    <w:link w:val="895"/>
    <w:uiPriority w:val="99"/>
  </w:style>
  <w:style w:type="paragraph" w:styleId="743">
    <w:name w:val="Caption"/>
    <w:basedOn w:val="885"/>
    <w:next w:val="885"/>
    <w:link w:val="74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4">
    <w:name w:val="Caption Char"/>
    <w:basedOn w:val="886"/>
    <w:link w:val="743"/>
    <w:uiPriority w:val="35"/>
    <w:rPr>
      <w:b/>
      <w:bCs/>
      <w:color w:val="4f81bd" w:themeColor="accent1"/>
      <w:sz w:val="18"/>
      <w:szCs w:val="18"/>
    </w:rPr>
  </w:style>
  <w:style w:type="table" w:styleId="745">
    <w:name w:val="Table Grid"/>
    <w:basedOn w:val="887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6">
    <w:name w:val="Table Grid Light"/>
    <w:basedOn w:val="88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7">
    <w:name w:val="Plain Table 1"/>
    <w:basedOn w:val="88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8">
    <w:name w:val="Plain Table 2"/>
    <w:basedOn w:val="887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9">
    <w:name w:val="Plain Table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0">
    <w:name w:val="Plain Table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Plain Table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2">
    <w:name w:val="Grid Table 1 Light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Grid Table 1 Light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1 Light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1 Light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1 Light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Grid Table 1 Light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Grid Table 1 Light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Grid Table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2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2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2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2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2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2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3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3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3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4"/>
    <w:basedOn w:val="88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4">
    <w:name w:val="Grid Table 4 - Accent 1"/>
    <w:basedOn w:val="88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5">
    <w:name w:val="Grid Table 4 - Accent 2"/>
    <w:basedOn w:val="88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6">
    <w:name w:val="Grid Table 4 - Accent 3"/>
    <w:basedOn w:val="88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7">
    <w:name w:val="Grid Table 4 - Accent 4"/>
    <w:basedOn w:val="88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8">
    <w:name w:val="Grid Table 4 - Accent 5"/>
    <w:basedOn w:val="88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9">
    <w:name w:val="Grid Table 4 - Accent 6"/>
    <w:basedOn w:val="88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0">
    <w:name w:val="Grid Table 5 Dark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1">
    <w:name w:val="Grid Table 5 Dark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782">
    <w:name w:val="Grid Table 5 Dark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83">
    <w:name w:val="Grid Table 5 Dark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84">
    <w:name w:val="Grid Table 5 Dark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85">
    <w:name w:val="Grid Table 5 Dark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786">
    <w:name w:val="Grid Table 5 Dark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87">
    <w:name w:val="Grid Table 6 Colorful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8">
    <w:name w:val="Grid Table 6 Colorful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9">
    <w:name w:val="Grid Table 6 Colorful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0">
    <w:name w:val="Grid Table 6 Colorful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1">
    <w:name w:val="Grid Table 6 Colorful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2">
    <w:name w:val="Grid Table 6 Colorful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3">
    <w:name w:val="Grid Table 6 Colorful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4">
    <w:name w:val="Grid Table 7 Colorful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7 Colorful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7 Colorful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7 Colorful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7 Colorful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7 Colorful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7 Colorful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1 Light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1 Light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1 Light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9">
    <w:name w:val="List Table 2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0">
    <w:name w:val="List Table 2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1">
    <w:name w:val="List Table 2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2">
    <w:name w:val="List Table 2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3">
    <w:name w:val="List Table 2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4">
    <w:name w:val="List Table 2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5">
    <w:name w:val="List Table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3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3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3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3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3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3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4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4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4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5 Dark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0">
    <w:name w:val="List Table 5 Dark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5 Dark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5 Dark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3">
    <w:name w:val="List Table 5 Dark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4">
    <w:name w:val="List Table 5 Dark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5">
    <w:name w:val="List Table 5 Dark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6">
    <w:name w:val="List Table 6 Colorful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7">
    <w:name w:val="List Table 6 Colorful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8">
    <w:name w:val="List Table 6 Colorful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9">
    <w:name w:val="List Table 6 Colorful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0">
    <w:name w:val="List Table 6 Colorful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1">
    <w:name w:val="List Table 6 Colorful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2">
    <w:name w:val="List Table 6 Colorful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3">
    <w:name w:val="List Table 7 Colorful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4">
    <w:name w:val="List Table 7 Colorful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845">
    <w:name w:val="List Table 7 Colorful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46">
    <w:name w:val="List Table 7 Colorful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47">
    <w:name w:val="List Table 7 Colorful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48">
    <w:name w:val="List Table 7 Colorful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849">
    <w:name w:val="List Table 7 Colorful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50">
    <w:name w:val="Lined - Accent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1">
    <w:name w:val="Lined - Accent 1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52">
    <w:name w:val="Lined - Accent 2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53">
    <w:name w:val="Lined - Accent 3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54">
    <w:name w:val="Lined - Accent 4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55">
    <w:name w:val="Lined - Accent 5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56">
    <w:name w:val="Lined - Accent 6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57">
    <w:name w:val="Bordered &amp; Lined - Accent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8">
    <w:name w:val="Bordered &amp; Lined - Accent 1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59">
    <w:name w:val="Bordered &amp; Lined - Accent 2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60">
    <w:name w:val="Bordered &amp; Lined - Accent 3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61">
    <w:name w:val="Bordered &amp; Lined - Accent 4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62">
    <w:name w:val="Bordered &amp; Lined - Accent 5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63">
    <w:name w:val="Bordered &amp; Lined - Accent 6"/>
    <w:basedOn w:val="88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64">
    <w:name w:val="Bordered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5">
    <w:name w:val="Bordered - Accent 1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6">
    <w:name w:val="Bordered - Accent 2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7">
    <w:name w:val="Bordered - Accent 3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8">
    <w:name w:val="Bordered - Accent 4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9">
    <w:name w:val="Bordered - Accent 5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0">
    <w:name w:val="Bordered - Accent 6"/>
    <w:basedOn w:val="88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71">
    <w:name w:val="Footnote Text Char"/>
    <w:link w:val="889"/>
    <w:uiPriority w:val="99"/>
    <w:rPr>
      <w:sz w:val="18"/>
    </w:rPr>
  </w:style>
  <w:style w:type="paragraph" w:styleId="872">
    <w:name w:val="endnote text"/>
    <w:basedOn w:val="885"/>
    <w:link w:val="873"/>
    <w:uiPriority w:val="99"/>
    <w:semiHidden/>
    <w:unhideWhenUsed/>
    <w:pPr>
      <w:spacing w:after="0" w:line="240" w:lineRule="auto"/>
    </w:pPr>
    <w:rPr>
      <w:sz w:val="20"/>
    </w:rPr>
  </w:style>
  <w:style w:type="character" w:styleId="873">
    <w:name w:val="Endnote Text Char"/>
    <w:link w:val="872"/>
    <w:uiPriority w:val="99"/>
    <w:rPr>
      <w:sz w:val="20"/>
    </w:rPr>
  </w:style>
  <w:style w:type="character" w:styleId="874">
    <w:name w:val="endnote reference"/>
    <w:basedOn w:val="886"/>
    <w:uiPriority w:val="99"/>
    <w:semiHidden/>
    <w:unhideWhenUsed/>
    <w:rPr>
      <w:vertAlign w:val="superscript"/>
    </w:rPr>
  </w:style>
  <w:style w:type="paragraph" w:styleId="875">
    <w:name w:val="toc 1"/>
    <w:basedOn w:val="885"/>
    <w:next w:val="885"/>
    <w:uiPriority w:val="39"/>
    <w:unhideWhenUsed/>
    <w:pPr>
      <w:ind w:left="0" w:right="0" w:firstLine="0"/>
      <w:spacing w:after="57"/>
    </w:pPr>
  </w:style>
  <w:style w:type="paragraph" w:styleId="876">
    <w:name w:val="toc 3"/>
    <w:basedOn w:val="885"/>
    <w:next w:val="885"/>
    <w:uiPriority w:val="39"/>
    <w:unhideWhenUsed/>
    <w:pPr>
      <w:ind w:left="567" w:right="0" w:firstLine="0"/>
      <w:spacing w:after="57"/>
    </w:pPr>
  </w:style>
  <w:style w:type="paragraph" w:styleId="877">
    <w:name w:val="toc 4"/>
    <w:basedOn w:val="885"/>
    <w:next w:val="885"/>
    <w:uiPriority w:val="39"/>
    <w:unhideWhenUsed/>
    <w:pPr>
      <w:ind w:left="850" w:right="0" w:firstLine="0"/>
      <w:spacing w:after="57"/>
    </w:pPr>
  </w:style>
  <w:style w:type="paragraph" w:styleId="878">
    <w:name w:val="toc 5"/>
    <w:basedOn w:val="885"/>
    <w:next w:val="885"/>
    <w:uiPriority w:val="39"/>
    <w:unhideWhenUsed/>
    <w:pPr>
      <w:ind w:left="1134" w:right="0" w:firstLine="0"/>
      <w:spacing w:after="57"/>
    </w:pPr>
  </w:style>
  <w:style w:type="paragraph" w:styleId="879">
    <w:name w:val="toc 6"/>
    <w:basedOn w:val="885"/>
    <w:next w:val="885"/>
    <w:uiPriority w:val="39"/>
    <w:unhideWhenUsed/>
    <w:pPr>
      <w:ind w:left="1417" w:right="0" w:firstLine="0"/>
      <w:spacing w:after="57"/>
    </w:pPr>
  </w:style>
  <w:style w:type="paragraph" w:styleId="880">
    <w:name w:val="toc 7"/>
    <w:basedOn w:val="885"/>
    <w:next w:val="885"/>
    <w:uiPriority w:val="39"/>
    <w:unhideWhenUsed/>
    <w:pPr>
      <w:ind w:left="1701" w:right="0" w:firstLine="0"/>
      <w:spacing w:after="57"/>
    </w:pPr>
  </w:style>
  <w:style w:type="paragraph" w:styleId="881">
    <w:name w:val="toc 8"/>
    <w:basedOn w:val="885"/>
    <w:next w:val="885"/>
    <w:uiPriority w:val="39"/>
    <w:unhideWhenUsed/>
    <w:pPr>
      <w:ind w:left="1984" w:right="0" w:firstLine="0"/>
      <w:spacing w:after="57"/>
    </w:pPr>
  </w:style>
  <w:style w:type="paragraph" w:styleId="882">
    <w:name w:val="toc 9"/>
    <w:basedOn w:val="885"/>
    <w:next w:val="885"/>
    <w:uiPriority w:val="39"/>
    <w:unhideWhenUsed/>
    <w:pPr>
      <w:ind w:left="2268" w:right="0" w:firstLine="0"/>
      <w:spacing w:after="57"/>
    </w:pPr>
  </w:style>
  <w:style w:type="paragraph" w:styleId="883">
    <w:name w:val="TOC Heading"/>
    <w:uiPriority w:val="39"/>
    <w:unhideWhenUsed/>
  </w:style>
  <w:style w:type="paragraph" w:styleId="884">
    <w:name w:val="table of figures"/>
    <w:basedOn w:val="885"/>
    <w:next w:val="885"/>
    <w:uiPriority w:val="99"/>
    <w:unhideWhenUsed/>
    <w:pPr>
      <w:spacing w:after="0" w:afterAutospacing="0"/>
    </w:pPr>
  </w:style>
  <w:style w:type="paragraph" w:styleId="885" w:default="1">
    <w:name w:val="Normal"/>
    <w:qFormat/>
  </w:style>
  <w:style w:type="character" w:styleId="886" w:default="1">
    <w:name w:val="Default Paragraph Font"/>
    <w:uiPriority w:val="1"/>
    <w:semiHidden/>
    <w:unhideWhenUsed/>
  </w:style>
  <w:style w:type="table" w:styleId="88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88" w:default="1">
    <w:name w:val="No List"/>
    <w:uiPriority w:val="99"/>
    <w:semiHidden/>
    <w:unhideWhenUsed/>
  </w:style>
  <w:style w:type="paragraph" w:styleId="889">
    <w:name w:val="footnote text"/>
    <w:basedOn w:val="885"/>
    <w:link w:val="890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890" w:customStyle="1">
    <w:name w:val="Текст сноски Знак"/>
    <w:basedOn w:val="886"/>
    <w:link w:val="889"/>
    <w:uiPriority w:val="99"/>
    <w:semiHidden/>
    <w:rPr>
      <w:sz w:val="20"/>
      <w:szCs w:val="20"/>
    </w:rPr>
  </w:style>
  <w:style w:type="character" w:styleId="891">
    <w:name w:val="footnote reference"/>
    <w:uiPriority w:val="99"/>
    <w:semiHidden/>
    <w:unhideWhenUsed/>
    <w:rPr>
      <w:vertAlign w:val="superscript"/>
    </w:rPr>
  </w:style>
  <w:style w:type="table" w:styleId="892" w:customStyle="1">
    <w:name w:val="Сетка таблицы6"/>
    <w:basedOn w:val="887"/>
    <w:uiPriority w:val="59"/>
    <w:pPr>
      <w:spacing w:after="0" w:line="240" w:lineRule="auto"/>
    </w:pPr>
    <w:rPr>
      <w:rFonts w:ascii="Calibri" w:hAnsi="Calibri" w:eastAsia="Calibri" w:cs="Times New Roman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93">
    <w:name w:val="Header"/>
    <w:basedOn w:val="885"/>
    <w:link w:val="894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94" w:customStyle="1">
    <w:name w:val="Верхний колонтитул Знак"/>
    <w:basedOn w:val="886"/>
    <w:link w:val="893"/>
    <w:uiPriority w:val="99"/>
  </w:style>
  <w:style w:type="paragraph" w:styleId="895">
    <w:name w:val="Footer"/>
    <w:basedOn w:val="885"/>
    <w:link w:val="896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96" w:customStyle="1">
    <w:name w:val="Нижний колонтитул Знак"/>
    <w:basedOn w:val="886"/>
    <w:link w:val="895"/>
    <w:uiPriority w:val="99"/>
  </w:style>
  <w:style w:type="paragraph" w:styleId="897">
    <w:name w:val="toc 2"/>
    <w:basedOn w:val="885"/>
    <w:next w:val="885"/>
    <w:uiPriority w:val="39"/>
    <w:unhideWhenUsed/>
    <w:pPr>
      <w:ind w:left="220"/>
      <w:spacing w:after="100"/>
    </w:pPr>
  </w:style>
  <w:style w:type="character" w:styleId="898">
    <w:name w:val="Hyperlink"/>
    <w:basedOn w:val="886"/>
    <w:uiPriority w:val="99"/>
    <w:unhideWhenUsed/>
    <w:rPr>
      <w:color w:val="0563c1" w:themeColor="hyperlink"/>
      <w:u w:val="single"/>
    </w:rPr>
  </w:style>
  <w:style w:type="paragraph" w:styleId="899" w:customStyle="1">
    <w:name w:val="Body Text"/>
    <w:basedOn w:val="759"/>
    <w:link w:val="798"/>
    <w:unhideWhenUsed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12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table" w:styleId="900" w:customStyle="1">
    <w:name w:val="Table Normal"/>
    <w:uiPriority w:val="2"/>
    <w:semiHidden/>
    <w:unhideWhenUsed/>
    <w:qFormat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hint="default" w:asciiTheme="minorHAnsi" w:hAnsiTheme="minorHAnsi" w:eastAsiaTheme="minorHAnsi" w:cstheme="minorBid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en-US" w:eastAsia="en-US" w:bidi="ar-SA"/>
      <w14:ligatures w14:val="none"/>
    </w:rPr>
    <w:tblPr>
      <w:tblStyleRowBandSize w:val="1"/>
      <w:tblStyleColBandSize w:val="1"/>
      <w:tblW w:w="0" w:type="auto"/>
      <w:tblInd w:w="0" w:type="dxa"/>
      <w:tblBorders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insideH w:val="none" w:color="000000" w:sz="4" w:space="0"/>
        <w:insideV w:val="none" w:color="000000" w:sz="4" w:space="0"/>
      </w:tblBorders>
      <w:tblLayout w:type="autofit"/>
      <w:tblCellMar>
        <w:left w:w="0" w:type="dxa"/>
        <w:top w:w="0" w:type="dxa"/>
        <w:right w:w="0" w:type="dxa"/>
        <w:bottom w:w="0" w:type="dxa"/>
      </w:tblCellMar>
    </w:tblPr>
    <w:trPr>
      <w:cantSplit w:val="false"/>
      <w:jc w:val="left"/>
    </w:trPr>
    <w:tcPr>
      <w:tcW w:w="0" w:type="auto"/>
      <w:vAlign w:val="top"/>
      <w:vMerge w:val="restart"/>
      <w:hMerge w:val="restart"/>
    </w:tcPr>
  </w:style>
  <w:style w:type="paragraph" w:styleId="901" w:customStyle="1">
    <w:name w:val="Table Paragraph"/>
    <w:basedOn w:val="721"/>
    <w:uiPriority w:val="1"/>
    <w:qFormat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en-US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yperlink" Target="https://doimp.admmegion.ru/" TargetMode="External"/><Relationship Id="rId11" Type="http://schemas.openxmlformats.org/officeDocument/2006/relationships/hyperlink" Target="http://SusolJG@admmegion.ru" TargetMode="External"/><Relationship Id="rId12" Type="http://schemas.openxmlformats.org/officeDocument/2006/relationships/hyperlink" Target="http://&#160;SusolJG@admmegion.ru" TargetMode="External"/><Relationship Id="rId13" Type="http://schemas.openxmlformats.org/officeDocument/2006/relationships/hyperlink" Target="https://doimp.admmegion.ru/activities/deyatelnost-tsentrov-semeynogo-obrazovaniya-i-samoobrazovaniya-dialogovykh-ploshchadok-/" TargetMode="External"/><Relationship Id="rId14" Type="http://schemas.openxmlformats.org/officeDocument/2006/relationships/hyperlink" Target="https://www.consultant.ru/document/cons_doc_LAW_140174/?ysclid=m9goqqytlo983242120" TargetMode="External"/><Relationship Id="rId15" Type="http://schemas.openxmlformats.org/officeDocument/2006/relationships/hyperlink" Target="https://shkola1megion-r86.gosweb.gosuslugi.ru/roditelyam-i-uchenikam/semeynaya-forma-obrazovaniya/dokumenty-so_155.html" TargetMode="External"/><Relationship Id="rId16" Type="http://schemas.openxmlformats.org/officeDocument/2006/relationships/hyperlink" Target="https://www.garant.ru/products/ipo/prime/doc/400563548/?ysclid=m9gorggc8s863142418" TargetMode="External"/><Relationship Id="rId17" Type="http://schemas.openxmlformats.org/officeDocument/2006/relationships/hyperlink" Target="https://doimp.admmegion.ru/activities/deyatelnost-tsentrov-semeynogo-obrazovaniya-i-samoobrazovaniya-dialogovykh-ploshchadok-/?back_url_admin=%2Fbitrix%2Fadmin%2Fiblock_list_admin.php%3FIBLOCK_ID%3D149%26type%3Dactivities%26lang%3Dru%26find_section_section%3D0" TargetMode="External"/><Relationship Id="rId18" Type="http://schemas.openxmlformats.org/officeDocument/2006/relationships/hyperlink" Target="https://depobr.admhmao.ru/obrazovanie-v-yugre/semeynoe-obrazovanie/normativnoe-obespechenie-regionalny/regionalnyy-urovenn/10782909/prikaz-depobrazovaniya-i-nauki-yugry-ot-02-05/?ysclid=m9gow5ha5k691906452" TargetMode="External"/><Relationship Id="rId19" Type="http://schemas.openxmlformats.org/officeDocument/2006/relationships/hyperlink" Target="https://doimp.admmegion.ru/activities/deyatelnost-tsentrov-semeynogo-obrazovaniya-i-samoobrazovaniya-dialogovykh-ploshchadok-/?back_url_admin=%2Fbitrix%2Fadmin%2Fiblock_list_admin.php%3FIBLOCK_ID%3D149%26type%3Dactivities%26lang%3Dru%26find_section_section%3D0" TargetMode="External"/><Relationship Id="rId20" Type="http://schemas.openxmlformats.org/officeDocument/2006/relationships/hyperlink" Target="https://doimp.admmegion.ru/activities/deyatelnost-tsentrov-semeynogo-obrazovaniya-i-samoobrazovaniya-dialogovykh-ploshchadok-/?back_url_admin=%2Fbitrix%2Fadmin%2Fiblock_list_admin.php%3FIBLOCK_ID%3D149%26type%3Dactivities%26lang%3Dru%26find_section_section%3D0" TargetMode="External"/><Relationship Id="rId21" Type="http://schemas.openxmlformats.org/officeDocument/2006/relationships/hyperlink" Target="https://shkola3megion-r86.gosweb.gosuslugi.ru/netcat_files/156/2590/Metodicheskie_rekomendatsii_po_organizatsii_obrazovatel_nogo_protsessa_v_forme_semeynogo_obrazovaniya.pdf" TargetMode="External"/><Relationship Id="rId22" Type="http://schemas.openxmlformats.org/officeDocument/2006/relationships/hyperlink" Target="https://shkola3megion-r86.gosweb.gosuslugi.ru/netcat_files/156/2592/Psihologo_pedagogicheskoe_obespechenie_semeynogo_obrazovaniya.pdf" TargetMode="External"/><Relationship Id="rId23" Type="http://schemas.openxmlformats.org/officeDocument/2006/relationships/hyperlink" Target="https://shkola3megion-r86.gosweb.gosuslugi.ru/netcat_files/156/2588/analiz.pdf" TargetMode="External"/><Relationship Id="rId24" Type="http://schemas.openxmlformats.org/officeDocument/2006/relationships/hyperlink" Target="https://shkola1megion-r86.gosweb.gosuslugi.ru/roditelyam-i-uchenikam/semeynaya-forma-obrazovaniya/" TargetMode="External"/><Relationship Id="rId25" Type="http://schemas.openxmlformats.org/officeDocument/2006/relationships/hyperlink" Target="https://shkola3megion-r86.gosweb.gosuslugi.ru/netcat_files/156/2592/Pamyatka_pomosch_psihologa_i_logopeda_1_.pdf" TargetMode="External"/><Relationship Id="rId26" Type="http://schemas.openxmlformats.org/officeDocument/2006/relationships/hyperlink" Target="https://shkola3megion-r86.gosweb.gosuslugi.ru/netcat_files/156/2586/sckola.pdf" TargetMode="External"/><Relationship Id="rId27" Type="http://schemas.openxmlformats.org/officeDocument/2006/relationships/hyperlink" Target="https://shkola3megion-r86.gosweb.gosuslugi.ru/netcat_files/156/2586/sekchii.pdf" TargetMode="External"/><Relationship Id="rId28" Type="http://schemas.openxmlformats.org/officeDocument/2006/relationships/hyperlink" Target="https://shkola3megion-r86.gosweb.gosuslugi.ru/netcat_files/156/2586/Roditelyam_podrostka.pdf" TargetMode="External"/><Relationship Id="rId29" Type="http://schemas.openxmlformats.org/officeDocument/2006/relationships/hyperlink" Target="https://school4-megion.gosuslugi.ru/svedeniya-ob-obrazovatelnoy-organizatsii/obrazovanie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>АУ Институт развития образования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Павловна Варанкина</dc:creator>
  <cp:keywords/>
  <dc:description/>
  <cp:lastModifiedBy>SusolJG</cp:lastModifiedBy>
  <cp:revision>7</cp:revision>
  <dcterms:created xsi:type="dcterms:W3CDTF">2025-04-08T10:39:00Z</dcterms:created>
  <dcterms:modified xsi:type="dcterms:W3CDTF">2025-04-21T04:56:15Z</dcterms:modified>
</cp:coreProperties>
</file>